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D4B3E" w:rsidRPr="00961B93" w:rsidRDefault="003D4B3E" w:rsidP="00961B93">
      <w:pPr>
        <w:widowControl/>
        <w:suppressAutoHyphens w:val="0"/>
        <w:spacing w:line="480" w:lineRule="auto"/>
        <w:rPr>
          <w:rFonts w:ascii="Bookman Old Style" w:eastAsia="MS Mincho" w:hAnsi="Bookman Old Style" w:cs="Times New Roman"/>
          <w:sz w:val="22"/>
          <w:szCs w:val="22"/>
          <w:lang w:eastAsia="it-IT" w:bidi="ar-SA"/>
        </w:rPr>
      </w:pPr>
    </w:p>
    <w:p w:rsidR="0051558E" w:rsidRPr="00890F0F" w:rsidRDefault="0051558E" w:rsidP="00D31321">
      <w:pPr>
        <w:widowControl/>
        <w:suppressAutoHyphens w:val="0"/>
        <w:spacing w:line="480" w:lineRule="auto"/>
        <w:jc w:val="center"/>
        <w:rPr>
          <w:rFonts w:ascii="Bookman Old Style" w:eastAsia="Times New Roman" w:hAnsi="Bookman Old Style" w:cs="Times New Roman"/>
          <w:b/>
          <w:kern w:val="2"/>
          <w:u w:val="single"/>
          <w:lang w:eastAsia="ar-SA" w:bidi="ar-SA"/>
        </w:rPr>
      </w:pPr>
      <w:r w:rsidRPr="00890F0F">
        <w:rPr>
          <w:rFonts w:ascii="Bookman Old Style" w:eastAsia="Times New Roman" w:hAnsi="Bookman Old Style" w:cs="Times New Roman"/>
          <w:b/>
          <w:kern w:val="2"/>
          <w:u w:val="single"/>
          <w:lang w:eastAsia="ar-SA" w:bidi="ar-SA"/>
        </w:rPr>
        <w:t xml:space="preserve">TRIBUNALE ORDINARIO DI </w:t>
      </w:r>
      <w:r w:rsidR="002A016C" w:rsidRPr="00890F0F">
        <w:rPr>
          <w:rFonts w:ascii="Bookman Old Style" w:eastAsia="Times New Roman" w:hAnsi="Bookman Old Style" w:cs="Times New Roman"/>
          <w:b/>
          <w:kern w:val="2"/>
          <w:u w:val="single"/>
          <w:lang w:eastAsia="ar-SA" w:bidi="ar-SA"/>
        </w:rPr>
        <w:t>__________________</w:t>
      </w:r>
    </w:p>
    <w:p w:rsidR="0051558E" w:rsidRPr="00890F0F" w:rsidRDefault="0051558E" w:rsidP="00D31321">
      <w:pPr>
        <w:widowControl/>
        <w:suppressAutoHyphens w:val="0"/>
        <w:spacing w:line="480" w:lineRule="auto"/>
        <w:jc w:val="center"/>
        <w:rPr>
          <w:rFonts w:ascii="Bookman Old Style" w:eastAsia="Times New Roman" w:hAnsi="Bookman Old Style" w:cs="Times New Roman"/>
          <w:b/>
          <w:kern w:val="2"/>
          <w:u w:val="single"/>
          <w:lang w:eastAsia="ar-SA" w:bidi="ar-SA"/>
        </w:rPr>
      </w:pPr>
      <w:r w:rsidRPr="00890F0F">
        <w:rPr>
          <w:rFonts w:ascii="Bookman Old Style" w:eastAsia="Times New Roman" w:hAnsi="Bookman Old Style" w:cs="Times New Roman"/>
          <w:b/>
          <w:kern w:val="2"/>
          <w:u w:val="single"/>
          <w:lang w:eastAsia="ar-SA" w:bidi="ar-SA"/>
        </w:rPr>
        <w:t xml:space="preserve">Ricorso per procedimento sommario di cognizione ex art. 702 bis </w:t>
      </w:r>
      <w:proofErr w:type="spellStart"/>
      <w:r w:rsidRPr="00890F0F">
        <w:rPr>
          <w:rFonts w:ascii="Bookman Old Style" w:eastAsia="Times New Roman" w:hAnsi="Bookman Old Style" w:cs="Times New Roman"/>
          <w:b/>
          <w:kern w:val="2"/>
          <w:u w:val="single"/>
          <w:lang w:eastAsia="ar-SA" w:bidi="ar-SA"/>
        </w:rPr>
        <w:t>c.p.c.</w:t>
      </w:r>
      <w:proofErr w:type="spellEnd"/>
    </w:p>
    <w:p w:rsidR="002A016C" w:rsidRPr="00890F0F" w:rsidRDefault="0051558E" w:rsidP="0051558E">
      <w:pPr>
        <w:widowControl/>
        <w:suppressAutoHyphens w:val="0"/>
        <w:spacing w:line="480" w:lineRule="auto"/>
        <w:jc w:val="both"/>
        <w:rPr>
          <w:rFonts w:ascii="Bookman Old Style" w:eastAsia="Times New Roman" w:hAnsi="Bookman Old Style" w:cs="Times New Roman"/>
          <w:kern w:val="2"/>
          <w:u w:val="single"/>
          <w:lang w:eastAsia="ar-SA" w:bidi="ar-SA"/>
        </w:rPr>
      </w:pPr>
      <w:r w:rsidRPr="00890F0F">
        <w:rPr>
          <w:rFonts w:ascii="Bookman Old Style" w:eastAsia="Times New Roman" w:hAnsi="Bookman Old Style" w:cs="Times New Roman"/>
          <w:kern w:val="2"/>
          <w:u w:val="single"/>
          <w:lang w:eastAsia="ar-SA" w:bidi="ar-SA"/>
        </w:rPr>
        <w:t xml:space="preserve">Per </w:t>
      </w:r>
    </w:p>
    <w:p w:rsidR="0051558E" w:rsidRPr="00890F0F" w:rsidRDefault="00890F0F" w:rsidP="0051558E">
      <w:pPr>
        <w:widowControl/>
        <w:suppressAutoHyphens w:val="0"/>
        <w:spacing w:line="480" w:lineRule="auto"/>
        <w:jc w:val="both"/>
        <w:rPr>
          <w:rFonts w:ascii="Bookman Old Style" w:eastAsia="Times New Roman" w:hAnsi="Bookman Old Style" w:cs="Times New Roman"/>
          <w:kern w:val="2"/>
          <w:lang w:eastAsia="ar-SA" w:bidi="ar-SA"/>
        </w:rPr>
      </w:pPr>
      <w:r w:rsidRPr="00B35E23">
        <w:rPr>
          <w:rFonts w:ascii="Bookman Old Style" w:eastAsia="Times New Roman" w:hAnsi="Bookman Old Style" w:cs="Times New Roman"/>
          <w:b/>
          <w:kern w:val="2"/>
          <w:lang w:eastAsia="ar-SA" w:bidi="ar-SA"/>
        </w:rPr>
        <w:t>L</w:t>
      </w:r>
      <w:r w:rsidR="0051558E" w:rsidRPr="00B35E23">
        <w:rPr>
          <w:rFonts w:ascii="Bookman Old Style" w:eastAsia="Times New Roman" w:hAnsi="Bookman Old Style" w:cs="Times New Roman"/>
          <w:b/>
          <w:kern w:val="2"/>
          <w:lang w:eastAsia="ar-SA" w:bidi="ar-SA"/>
        </w:rPr>
        <w:t xml:space="preserve">’avvocato </w:t>
      </w:r>
      <w:r w:rsidR="002A016C" w:rsidRPr="00B35E23">
        <w:rPr>
          <w:rFonts w:ascii="Bookman Old Style" w:eastAsia="Times New Roman" w:hAnsi="Bookman Old Style" w:cs="Times New Roman"/>
          <w:b/>
          <w:kern w:val="2"/>
          <w:lang w:eastAsia="ar-SA" w:bidi="ar-SA"/>
        </w:rPr>
        <w:t>______________</w:t>
      </w:r>
      <w:r w:rsidR="002A016C" w:rsidRPr="00890F0F">
        <w:rPr>
          <w:rFonts w:ascii="Bookman Old Style" w:eastAsia="Times New Roman" w:hAnsi="Bookman Old Style" w:cs="Times New Roman"/>
          <w:kern w:val="2"/>
          <w:lang w:eastAsia="ar-SA" w:bidi="ar-SA"/>
        </w:rPr>
        <w:t xml:space="preserve"> ,</w:t>
      </w:r>
      <w:r w:rsidR="0051558E" w:rsidRPr="00890F0F">
        <w:rPr>
          <w:rFonts w:ascii="Bookman Old Style" w:eastAsia="Times New Roman" w:hAnsi="Bookman Old Style" w:cs="Times New Roman"/>
          <w:kern w:val="2"/>
          <w:lang w:eastAsia="ar-SA" w:bidi="ar-SA"/>
        </w:rPr>
        <w:t xml:space="preserve">C.F. </w:t>
      </w:r>
      <w:r w:rsidR="002A016C" w:rsidRPr="00890F0F">
        <w:rPr>
          <w:rFonts w:ascii="Bookman Old Style" w:eastAsia="Times New Roman" w:hAnsi="Bookman Old Style" w:cs="Times New Roman"/>
          <w:kern w:val="2"/>
          <w:lang w:eastAsia="ar-SA" w:bidi="ar-SA"/>
        </w:rPr>
        <w:t>____________</w:t>
      </w:r>
      <w:r w:rsidR="0051558E" w:rsidRPr="00890F0F">
        <w:rPr>
          <w:rFonts w:ascii="Bookman Old Style" w:eastAsia="Times New Roman" w:hAnsi="Bookman Old Style" w:cs="Times New Roman"/>
          <w:kern w:val="2"/>
          <w:lang w:eastAsia="ar-SA" w:bidi="ar-SA"/>
        </w:rPr>
        <w:t xml:space="preserve"> nata il</w:t>
      </w:r>
      <w:r w:rsidR="00880ED8" w:rsidRPr="00890F0F">
        <w:rPr>
          <w:rFonts w:ascii="Bookman Old Style" w:eastAsia="Times New Roman" w:hAnsi="Bookman Old Style" w:cs="Times New Roman"/>
          <w:kern w:val="2"/>
          <w:lang w:eastAsia="ar-SA" w:bidi="ar-SA"/>
        </w:rPr>
        <w:t xml:space="preserve"> </w:t>
      </w:r>
      <w:r w:rsidR="002A016C" w:rsidRPr="00890F0F">
        <w:rPr>
          <w:rFonts w:ascii="Bookman Old Style" w:eastAsia="Times New Roman" w:hAnsi="Bookman Old Style" w:cs="Times New Roman"/>
          <w:kern w:val="2"/>
          <w:lang w:eastAsia="ar-SA" w:bidi="ar-SA"/>
        </w:rPr>
        <w:t>__________</w:t>
      </w:r>
      <w:r w:rsidR="0051558E" w:rsidRPr="00890F0F">
        <w:rPr>
          <w:rFonts w:ascii="Bookman Old Style" w:eastAsia="Times New Roman" w:hAnsi="Bookman Old Style" w:cs="Times New Roman"/>
          <w:kern w:val="2"/>
          <w:lang w:eastAsia="ar-SA" w:bidi="ar-SA"/>
        </w:rPr>
        <w:t xml:space="preserve"> a </w:t>
      </w:r>
      <w:r w:rsidR="002A016C" w:rsidRPr="00890F0F">
        <w:rPr>
          <w:rFonts w:ascii="Bookman Old Style" w:eastAsia="Times New Roman" w:hAnsi="Bookman Old Style" w:cs="Times New Roman"/>
          <w:kern w:val="2"/>
          <w:lang w:eastAsia="ar-SA" w:bidi="ar-SA"/>
        </w:rPr>
        <w:t>_____________,</w:t>
      </w:r>
      <w:r w:rsidR="0051558E" w:rsidRPr="00890F0F">
        <w:rPr>
          <w:rFonts w:ascii="Bookman Old Style" w:eastAsia="Times New Roman" w:hAnsi="Bookman Old Style" w:cs="Times New Roman"/>
          <w:kern w:val="2"/>
          <w:lang w:eastAsia="ar-SA" w:bidi="ar-SA"/>
        </w:rPr>
        <w:t xml:space="preserve"> e residente in </w:t>
      </w:r>
      <w:r w:rsidR="002A016C" w:rsidRPr="00890F0F">
        <w:rPr>
          <w:rFonts w:ascii="Bookman Old Style" w:eastAsia="Times New Roman" w:hAnsi="Bookman Old Style" w:cs="Times New Roman"/>
          <w:kern w:val="2"/>
          <w:lang w:eastAsia="ar-SA" w:bidi="ar-SA"/>
        </w:rPr>
        <w:t>__________________</w:t>
      </w:r>
      <w:r w:rsidR="0051558E" w:rsidRPr="00890F0F">
        <w:rPr>
          <w:rFonts w:ascii="Bookman Old Style" w:eastAsia="Times New Roman" w:hAnsi="Bookman Old Style" w:cs="Times New Roman"/>
          <w:kern w:val="2"/>
          <w:lang w:eastAsia="ar-SA" w:bidi="ar-SA"/>
        </w:rPr>
        <w:t xml:space="preserve">, </w:t>
      </w:r>
      <w:r w:rsidR="00151A36" w:rsidRPr="00890F0F">
        <w:rPr>
          <w:rFonts w:ascii="Bookman Old Style" w:eastAsia="Times New Roman" w:hAnsi="Bookman Old Style" w:cs="Times New Roman"/>
          <w:kern w:val="2"/>
          <w:lang w:eastAsia="ar-SA" w:bidi="ar-SA"/>
        </w:rPr>
        <w:t>in proprio e</w:t>
      </w:r>
      <w:r w:rsidR="00636263" w:rsidRPr="00890F0F">
        <w:rPr>
          <w:rFonts w:ascii="Bookman Old Style" w:eastAsia="Times New Roman" w:hAnsi="Bookman Old Style" w:cs="Times New Roman"/>
          <w:kern w:val="2"/>
          <w:lang w:eastAsia="ar-SA" w:bidi="ar-SA"/>
        </w:rPr>
        <w:t>d anche</w:t>
      </w:r>
      <w:r w:rsidR="00151A36" w:rsidRPr="00890F0F">
        <w:rPr>
          <w:rFonts w:ascii="Bookman Old Style" w:eastAsia="Times New Roman" w:hAnsi="Bookman Old Style" w:cs="Times New Roman"/>
          <w:kern w:val="2"/>
          <w:lang w:eastAsia="ar-SA" w:bidi="ar-SA"/>
        </w:rPr>
        <w:t xml:space="preserve"> </w:t>
      </w:r>
      <w:r w:rsidR="0051558E" w:rsidRPr="00890F0F">
        <w:rPr>
          <w:rFonts w:ascii="Bookman Old Style" w:eastAsia="Times New Roman" w:hAnsi="Bookman Old Style" w:cs="Times New Roman"/>
          <w:kern w:val="2"/>
          <w:lang w:eastAsia="ar-SA" w:bidi="ar-SA"/>
        </w:rPr>
        <w:t>rappresentata, assistit</w:t>
      </w:r>
      <w:r w:rsidR="00880ED8" w:rsidRPr="00890F0F">
        <w:rPr>
          <w:rFonts w:ascii="Bookman Old Style" w:eastAsia="Times New Roman" w:hAnsi="Bookman Old Style" w:cs="Times New Roman"/>
          <w:kern w:val="2"/>
          <w:lang w:eastAsia="ar-SA" w:bidi="ar-SA"/>
        </w:rPr>
        <w:t xml:space="preserve">a e difesa dall’avv. </w:t>
      </w:r>
      <w:r w:rsidR="002A016C" w:rsidRPr="00890F0F">
        <w:rPr>
          <w:rFonts w:ascii="Bookman Old Style" w:eastAsia="Times New Roman" w:hAnsi="Bookman Old Style" w:cs="Times New Roman"/>
          <w:kern w:val="2"/>
          <w:lang w:eastAsia="ar-SA" w:bidi="ar-SA"/>
        </w:rPr>
        <w:t>______________</w:t>
      </w:r>
      <w:r w:rsidR="0051558E" w:rsidRPr="00890F0F">
        <w:rPr>
          <w:rFonts w:ascii="Bookman Old Style" w:eastAsia="Times New Roman" w:hAnsi="Bookman Old Style" w:cs="Times New Roman"/>
          <w:kern w:val="2"/>
          <w:lang w:eastAsia="ar-SA" w:bidi="ar-SA"/>
        </w:rPr>
        <w:t xml:space="preserve"> del Foro</w:t>
      </w:r>
      <w:r w:rsidR="00250329" w:rsidRPr="00890F0F">
        <w:rPr>
          <w:rFonts w:ascii="Bookman Old Style" w:eastAsia="Times New Roman" w:hAnsi="Bookman Old Style" w:cs="Times New Roman"/>
          <w:kern w:val="2"/>
          <w:lang w:eastAsia="ar-SA" w:bidi="ar-SA"/>
        </w:rPr>
        <w:t xml:space="preserve"> </w:t>
      </w:r>
      <w:r w:rsidR="002A016C" w:rsidRPr="00890F0F">
        <w:rPr>
          <w:rFonts w:ascii="Bookman Old Style" w:eastAsia="Times New Roman" w:hAnsi="Bookman Old Style" w:cs="Times New Roman"/>
          <w:kern w:val="2"/>
          <w:lang w:eastAsia="ar-SA" w:bidi="ar-SA"/>
        </w:rPr>
        <w:t>di __________ ,</w:t>
      </w:r>
      <w:r w:rsidR="00250329" w:rsidRPr="00890F0F">
        <w:rPr>
          <w:rFonts w:ascii="Bookman Old Style" w:eastAsia="Times New Roman" w:hAnsi="Bookman Old Style" w:cs="Times New Roman"/>
          <w:kern w:val="2"/>
          <w:lang w:eastAsia="ar-SA" w:bidi="ar-SA"/>
        </w:rPr>
        <w:t xml:space="preserve">C.F. </w:t>
      </w:r>
      <w:r w:rsidR="002A016C" w:rsidRPr="00890F0F">
        <w:rPr>
          <w:rFonts w:ascii="Bookman Old Style" w:eastAsia="Times New Roman" w:hAnsi="Bookman Old Style" w:cs="Times New Roman"/>
          <w:kern w:val="2"/>
          <w:lang w:eastAsia="ar-SA" w:bidi="ar-SA"/>
        </w:rPr>
        <w:t>_______________</w:t>
      </w:r>
      <w:r w:rsidR="00880ED8" w:rsidRPr="00890F0F">
        <w:rPr>
          <w:rFonts w:ascii="Bookman Old Style" w:eastAsia="Times New Roman" w:hAnsi="Bookman Old Style" w:cs="Times New Roman"/>
          <w:kern w:val="2"/>
          <w:lang w:eastAsia="ar-SA" w:bidi="ar-SA"/>
        </w:rPr>
        <w:t xml:space="preserve"> - fax: </w:t>
      </w:r>
      <w:r w:rsidR="002A016C" w:rsidRPr="00890F0F">
        <w:rPr>
          <w:rFonts w:ascii="Bookman Old Style" w:eastAsia="Times New Roman" w:hAnsi="Bookman Old Style" w:cs="Times New Roman"/>
          <w:kern w:val="2"/>
          <w:lang w:eastAsia="ar-SA" w:bidi="ar-SA"/>
        </w:rPr>
        <w:t>__________</w:t>
      </w:r>
      <w:r w:rsidR="00880ED8" w:rsidRPr="00890F0F">
        <w:rPr>
          <w:rFonts w:ascii="Bookman Old Style" w:eastAsia="Times New Roman" w:hAnsi="Bookman Old Style" w:cs="Times New Roman"/>
          <w:kern w:val="2"/>
          <w:lang w:eastAsia="ar-SA" w:bidi="ar-SA"/>
        </w:rPr>
        <w:t xml:space="preserve"> - P.E.C.: </w:t>
      </w:r>
      <w:r w:rsidR="002A016C" w:rsidRPr="00890F0F">
        <w:rPr>
          <w:rFonts w:ascii="Bookman Old Style" w:eastAsia="Times New Roman" w:hAnsi="Bookman Old Style" w:cs="Times New Roman"/>
          <w:kern w:val="2"/>
          <w:lang w:eastAsia="ar-SA" w:bidi="ar-SA"/>
        </w:rPr>
        <w:t>______________ -</w:t>
      </w:r>
      <w:r w:rsidR="0051558E" w:rsidRPr="00890F0F">
        <w:rPr>
          <w:rFonts w:ascii="Bookman Old Style" w:eastAsia="Times New Roman" w:hAnsi="Bookman Old Style" w:cs="Times New Roman"/>
          <w:kern w:val="2"/>
          <w:lang w:eastAsia="ar-SA" w:bidi="ar-SA"/>
        </w:rPr>
        <w:t>giusta mandato in calce al presente atto ed elettivamente domiciliata p</w:t>
      </w:r>
      <w:r w:rsidR="00880ED8" w:rsidRPr="00890F0F">
        <w:rPr>
          <w:rFonts w:ascii="Bookman Old Style" w:eastAsia="Times New Roman" w:hAnsi="Bookman Old Style" w:cs="Times New Roman"/>
          <w:kern w:val="2"/>
          <w:lang w:eastAsia="ar-SA" w:bidi="ar-SA"/>
        </w:rPr>
        <w:t xml:space="preserve">resso </w:t>
      </w:r>
      <w:r w:rsidR="002A016C" w:rsidRPr="00890F0F">
        <w:rPr>
          <w:rFonts w:ascii="Bookman Old Style" w:eastAsia="Times New Roman" w:hAnsi="Bookman Old Style" w:cs="Times New Roman"/>
          <w:kern w:val="2"/>
          <w:lang w:eastAsia="ar-SA" w:bidi="ar-SA"/>
        </w:rPr>
        <w:t>lo</w:t>
      </w:r>
      <w:r w:rsidR="00880ED8" w:rsidRPr="00890F0F">
        <w:rPr>
          <w:rFonts w:ascii="Bookman Old Style" w:eastAsia="Times New Roman" w:hAnsi="Bookman Old Style" w:cs="Times New Roman"/>
          <w:kern w:val="2"/>
          <w:lang w:eastAsia="ar-SA" w:bidi="ar-SA"/>
        </w:rPr>
        <w:t xml:space="preserve"> studio </w:t>
      </w:r>
      <w:r w:rsidR="002A016C" w:rsidRPr="00890F0F">
        <w:rPr>
          <w:rFonts w:ascii="Bookman Old Style" w:eastAsia="Times New Roman" w:hAnsi="Bookman Old Style" w:cs="Times New Roman"/>
          <w:kern w:val="2"/>
          <w:lang w:eastAsia="ar-SA" w:bidi="ar-SA"/>
        </w:rPr>
        <w:t xml:space="preserve">di quest’ultima </w:t>
      </w:r>
      <w:r w:rsidR="00880ED8" w:rsidRPr="00890F0F">
        <w:rPr>
          <w:rFonts w:ascii="Bookman Old Style" w:eastAsia="Times New Roman" w:hAnsi="Bookman Old Style" w:cs="Times New Roman"/>
          <w:kern w:val="2"/>
          <w:lang w:eastAsia="ar-SA" w:bidi="ar-SA"/>
        </w:rPr>
        <w:t xml:space="preserve">sito in </w:t>
      </w:r>
      <w:r w:rsidR="002A016C" w:rsidRPr="00890F0F">
        <w:rPr>
          <w:rFonts w:ascii="Bookman Old Style" w:eastAsia="Times New Roman" w:hAnsi="Bookman Old Style" w:cs="Times New Roman"/>
          <w:kern w:val="2"/>
          <w:lang w:eastAsia="ar-SA" w:bidi="ar-SA"/>
        </w:rPr>
        <w:t>___________________________</w:t>
      </w:r>
      <w:r w:rsidR="00880ED8" w:rsidRPr="00890F0F">
        <w:rPr>
          <w:rFonts w:ascii="Bookman Old Style" w:eastAsia="Times New Roman" w:hAnsi="Bookman Old Style" w:cs="Times New Roman"/>
          <w:kern w:val="2"/>
          <w:lang w:eastAsia="ar-SA" w:bidi="ar-SA"/>
        </w:rPr>
        <w:t>,</w:t>
      </w:r>
    </w:p>
    <w:p w:rsidR="0051558E" w:rsidRPr="00890F0F" w:rsidRDefault="0051558E" w:rsidP="002A016C">
      <w:pPr>
        <w:widowControl/>
        <w:suppressAutoHyphens w:val="0"/>
        <w:spacing w:line="480" w:lineRule="auto"/>
        <w:rPr>
          <w:rFonts w:ascii="Bookman Old Style" w:eastAsia="Times New Roman" w:hAnsi="Bookman Old Style" w:cs="Times New Roman"/>
          <w:kern w:val="2"/>
          <w:u w:val="single"/>
          <w:lang w:eastAsia="ar-SA" w:bidi="ar-SA"/>
        </w:rPr>
      </w:pPr>
      <w:r w:rsidRPr="00890F0F">
        <w:rPr>
          <w:rFonts w:ascii="Bookman Old Style" w:eastAsia="Times New Roman" w:hAnsi="Bookman Old Style" w:cs="Times New Roman"/>
          <w:kern w:val="2"/>
          <w:u w:val="single"/>
          <w:lang w:eastAsia="ar-SA" w:bidi="ar-SA"/>
        </w:rPr>
        <w:t xml:space="preserve">C </w:t>
      </w:r>
      <w:r w:rsidR="002A016C" w:rsidRPr="00890F0F">
        <w:rPr>
          <w:rFonts w:ascii="Bookman Old Style" w:eastAsia="Times New Roman" w:hAnsi="Bookman Old Style" w:cs="Times New Roman"/>
          <w:kern w:val="2"/>
          <w:u w:val="single"/>
          <w:lang w:eastAsia="ar-SA" w:bidi="ar-SA"/>
        </w:rPr>
        <w:t xml:space="preserve">o n t r o </w:t>
      </w:r>
    </w:p>
    <w:p w:rsidR="0051558E" w:rsidRPr="00890F0F" w:rsidRDefault="002A016C" w:rsidP="0051558E">
      <w:pPr>
        <w:widowControl/>
        <w:suppressAutoHyphens w:val="0"/>
        <w:spacing w:line="480" w:lineRule="auto"/>
        <w:rPr>
          <w:rFonts w:ascii="Bookman Old Style" w:eastAsia="Times New Roman" w:hAnsi="Bookman Old Style" w:cs="Times New Roman"/>
          <w:kern w:val="2"/>
          <w:lang w:eastAsia="ar-SA" w:bidi="ar-SA"/>
        </w:rPr>
      </w:pPr>
      <w:r w:rsidRPr="00890F0F">
        <w:rPr>
          <w:rFonts w:ascii="Bookman Old Style" w:eastAsia="Times New Roman" w:hAnsi="Bookman Old Style" w:cs="Times New Roman"/>
          <w:b/>
          <w:kern w:val="2"/>
          <w:lang w:eastAsia="ar-SA" w:bidi="ar-SA"/>
        </w:rPr>
        <w:t>Il sig. ____________________</w:t>
      </w:r>
      <w:r w:rsidRPr="00890F0F">
        <w:rPr>
          <w:rFonts w:ascii="Bookman Old Style" w:eastAsia="Times New Roman" w:hAnsi="Bookman Old Style" w:cs="Times New Roman"/>
          <w:kern w:val="2"/>
          <w:lang w:eastAsia="ar-SA" w:bidi="ar-SA"/>
        </w:rPr>
        <w:t xml:space="preserve"> ,C.F.___________</w:t>
      </w:r>
      <w:r w:rsidR="0051558E" w:rsidRPr="00890F0F">
        <w:rPr>
          <w:rFonts w:ascii="Bookman Old Style" w:eastAsia="Times New Roman" w:hAnsi="Bookman Old Style" w:cs="Times New Roman"/>
          <w:kern w:val="2"/>
          <w:lang w:eastAsia="ar-SA" w:bidi="ar-SA"/>
        </w:rPr>
        <w:t xml:space="preserve"> nato </w:t>
      </w:r>
      <w:r w:rsidRPr="00890F0F">
        <w:rPr>
          <w:rFonts w:ascii="Bookman Old Style" w:eastAsia="Times New Roman" w:hAnsi="Bookman Old Style" w:cs="Times New Roman"/>
          <w:kern w:val="2"/>
          <w:lang w:eastAsia="ar-SA" w:bidi="ar-SA"/>
        </w:rPr>
        <w:t>_________</w:t>
      </w:r>
      <w:r w:rsidR="0051558E" w:rsidRPr="00890F0F">
        <w:rPr>
          <w:rFonts w:ascii="Bookman Old Style" w:eastAsia="Times New Roman" w:hAnsi="Bookman Old Style" w:cs="Times New Roman"/>
          <w:kern w:val="2"/>
          <w:lang w:eastAsia="ar-SA" w:bidi="ar-SA"/>
        </w:rPr>
        <w:t xml:space="preserve"> </w:t>
      </w:r>
      <w:r w:rsidRPr="00890F0F">
        <w:rPr>
          <w:rFonts w:ascii="Bookman Old Style" w:eastAsia="Times New Roman" w:hAnsi="Bookman Old Style" w:cs="Times New Roman"/>
          <w:kern w:val="2"/>
          <w:lang w:eastAsia="ar-SA" w:bidi="ar-SA"/>
        </w:rPr>
        <w:t>in data __________</w:t>
      </w:r>
      <w:r w:rsidR="00D1660F" w:rsidRPr="00890F0F">
        <w:rPr>
          <w:rFonts w:ascii="Bookman Old Style" w:eastAsia="Times New Roman" w:hAnsi="Bookman Old Style" w:cs="Times New Roman"/>
          <w:kern w:val="2"/>
          <w:lang w:eastAsia="ar-SA" w:bidi="ar-SA"/>
        </w:rPr>
        <w:t xml:space="preserve"> e residente in </w:t>
      </w:r>
      <w:r w:rsidRPr="00890F0F">
        <w:rPr>
          <w:rFonts w:ascii="Bookman Old Style" w:eastAsia="Times New Roman" w:hAnsi="Bookman Old Style" w:cs="Times New Roman"/>
          <w:kern w:val="2"/>
          <w:lang w:eastAsia="ar-SA" w:bidi="ar-SA"/>
        </w:rPr>
        <w:t>___________________________</w:t>
      </w:r>
    </w:p>
    <w:p w:rsidR="00D1660F" w:rsidRPr="00890F0F" w:rsidRDefault="00D1660F" w:rsidP="00D1660F">
      <w:pPr>
        <w:widowControl/>
        <w:suppressAutoHyphens w:val="0"/>
        <w:spacing w:line="480" w:lineRule="auto"/>
        <w:jc w:val="center"/>
        <w:rPr>
          <w:rFonts w:ascii="Bookman Old Style" w:eastAsia="Times New Roman" w:hAnsi="Bookman Old Style" w:cs="Times New Roman"/>
          <w:b/>
          <w:kern w:val="2"/>
          <w:lang w:eastAsia="ar-SA" w:bidi="ar-SA"/>
        </w:rPr>
      </w:pPr>
      <w:r w:rsidRPr="00890F0F">
        <w:rPr>
          <w:rFonts w:ascii="Bookman Old Style" w:eastAsia="Times New Roman" w:hAnsi="Bookman Old Style" w:cs="Times New Roman"/>
          <w:b/>
          <w:kern w:val="2"/>
          <w:lang w:eastAsia="ar-SA" w:bidi="ar-SA"/>
        </w:rPr>
        <w:t xml:space="preserve">P R E M E S </w:t>
      </w:r>
      <w:proofErr w:type="spellStart"/>
      <w:r w:rsidRPr="00890F0F">
        <w:rPr>
          <w:rFonts w:ascii="Bookman Old Style" w:eastAsia="Times New Roman" w:hAnsi="Bookman Old Style" w:cs="Times New Roman"/>
          <w:b/>
          <w:kern w:val="2"/>
          <w:lang w:eastAsia="ar-SA" w:bidi="ar-SA"/>
        </w:rPr>
        <w:t>S</w:t>
      </w:r>
      <w:proofErr w:type="spellEnd"/>
      <w:r w:rsidRPr="00890F0F">
        <w:rPr>
          <w:rFonts w:ascii="Bookman Old Style" w:eastAsia="Times New Roman" w:hAnsi="Bookman Old Style" w:cs="Times New Roman"/>
          <w:b/>
          <w:kern w:val="2"/>
          <w:lang w:eastAsia="ar-SA" w:bidi="ar-SA"/>
        </w:rPr>
        <w:t xml:space="preserve"> O </w:t>
      </w:r>
    </w:p>
    <w:p w:rsidR="00D1660F" w:rsidRPr="00890F0F" w:rsidRDefault="00605DFE" w:rsidP="00605DFE">
      <w:pPr>
        <w:spacing w:line="480" w:lineRule="auto"/>
        <w:jc w:val="both"/>
        <w:rPr>
          <w:rFonts w:ascii="Bookman Old Style" w:eastAsia="Times New Roman" w:hAnsi="Bookman Old Style"/>
          <w:kern w:val="2"/>
          <w:lang w:eastAsia="ar-SA"/>
        </w:rPr>
      </w:pPr>
      <w:r w:rsidRPr="00890F0F">
        <w:rPr>
          <w:rFonts w:ascii="Bookman Old Style" w:eastAsia="Times New Roman" w:hAnsi="Bookman Old Style"/>
          <w:kern w:val="2"/>
          <w:lang w:eastAsia="ar-SA"/>
        </w:rPr>
        <w:t>- c</w:t>
      </w:r>
      <w:r w:rsidR="00D1660F" w:rsidRPr="00890F0F">
        <w:rPr>
          <w:rFonts w:ascii="Bookman Old Style" w:eastAsia="Times New Roman" w:hAnsi="Bookman Old Style"/>
          <w:kern w:val="2"/>
          <w:lang w:eastAsia="ar-SA"/>
        </w:rPr>
        <w:t>he</w:t>
      </w:r>
      <w:r w:rsidR="00F74EFA" w:rsidRPr="00890F0F">
        <w:rPr>
          <w:rFonts w:ascii="Bookman Old Style" w:eastAsia="Times New Roman" w:hAnsi="Bookman Old Style"/>
          <w:kern w:val="2"/>
          <w:lang w:eastAsia="ar-SA"/>
        </w:rPr>
        <w:t>,</w:t>
      </w:r>
      <w:r w:rsidR="00D1660F" w:rsidRPr="00890F0F">
        <w:rPr>
          <w:rFonts w:ascii="Bookman Old Style" w:eastAsia="Times New Roman" w:hAnsi="Bookman Old Style"/>
          <w:kern w:val="2"/>
          <w:lang w:eastAsia="ar-SA"/>
        </w:rPr>
        <w:t xml:space="preserve"> in data </w:t>
      </w:r>
      <w:r w:rsidR="002A016C" w:rsidRPr="00890F0F">
        <w:rPr>
          <w:rFonts w:ascii="Bookman Old Style" w:eastAsia="Times New Roman" w:hAnsi="Bookman Old Style"/>
          <w:kern w:val="2"/>
          <w:lang w:eastAsia="ar-SA"/>
        </w:rPr>
        <w:t>_________</w:t>
      </w:r>
      <w:r w:rsidR="00F74EFA" w:rsidRPr="00890F0F">
        <w:rPr>
          <w:rFonts w:ascii="Bookman Old Style" w:eastAsia="Times New Roman" w:hAnsi="Bookman Old Style"/>
          <w:kern w:val="2"/>
          <w:lang w:eastAsia="ar-SA"/>
        </w:rPr>
        <w:t>,</w:t>
      </w:r>
      <w:r w:rsidR="00D1660F" w:rsidRPr="00890F0F">
        <w:rPr>
          <w:rFonts w:ascii="Bookman Old Style" w:eastAsia="Times New Roman" w:hAnsi="Bookman Old Style"/>
          <w:kern w:val="2"/>
          <w:lang w:eastAsia="ar-SA"/>
        </w:rPr>
        <w:t xml:space="preserve"> la ricorrente depositava ricorso</w:t>
      </w:r>
      <w:r w:rsidRPr="00890F0F">
        <w:rPr>
          <w:rFonts w:ascii="Bookman Old Style" w:eastAsia="Times New Roman" w:hAnsi="Bookman Old Style"/>
          <w:kern w:val="2"/>
          <w:lang w:eastAsia="ar-SA"/>
        </w:rPr>
        <w:t xml:space="preserve"> pr</w:t>
      </w:r>
      <w:r w:rsidR="00105DAD" w:rsidRPr="00890F0F">
        <w:rPr>
          <w:rFonts w:ascii="Bookman Old Style" w:eastAsia="Times New Roman" w:hAnsi="Bookman Old Style"/>
          <w:kern w:val="2"/>
          <w:lang w:eastAsia="ar-SA"/>
        </w:rPr>
        <w:t xml:space="preserve">esso il Tribunale di </w:t>
      </w:r>
      <w:r w:rsidR="002A016C" w:rsidRPr="00890F0F">
        <w:rPr>
          <w:rFonts w:ascii="Bookman Old Style" w:eastAsia="Times New Roman" w:hAnsi="Bookman Old Style"/>
          <w:kern w:val="2"/>
          <w:lang w:eastAsia="ar-SA"/>
        </w:rPr>
        <w:t>________</w:t>
      </w:r>
      <w:r w:rsidR="00105DAD" w:rsidRPr="00890F0F">
        <w:rPr>
          <w:rFonts w:ascii="Bookman Old Style" w:eastAsia="Times New Roman" w:hAnsi="Bookman Old Style"/>
          <w:kern w:val="2"/>
          <w:lang w:eastAsia="ar-SA"/>
        </w:rPr>
        <w:t xml:space="preserve"> in favore de</w:t>
      </w:r>
      <w:r w:rsidRPr="00890F0F">
        <w:rPr>
          <w:rFonts w:ascii="Bookman Old Style" w:eastAsia="Times New Roman" w:hAnsi="Bookman Old Style"/>
          <w:kern w:val="2"/>
          <w:lang w:eastAsia="ar-SA"/>
        </w:rPr>
        <w:t xml:space="preserve">l signor </w:t>
      </w:r>
      <w:r w:rsidR="002A016C" w:rsidRPr="00890F0F">
        <w:rPr>
          <w:rFonts w:ascii="Bookman Old Style" w:eastAsia="Times New Roman" w:hAnsi="Bookman Old Style"/>
          <w:kern w:val="2"/>
          <w:lang w:eastAsia="ar-SA"/>
        </w:rPr>
        <w:t>______________</w:t>
      </w:r>
      <w:r w:rsidRPr="00890F0F">
        <w:rPr>
          <w:rFonts w:ascii="Bookman Old Style" w:eastAsia="Times New Roman" w:hAnsi="Bookman Old Style"/>
          <w:kern w:val="2"/>
          <w:lang w:eastAsia="ar-SA"/>
        </w:rPr>
        <w:t>, al fine di sentir accogliere le seguenti conclusioni: “</w:t>
      </w:r>
      <w:r w:rsidR="002A016C" w:rsidRPr="00890F0F">
        <w:rPr>
          <w:rFonts w:ascii="Bookman Old Style" w:eastAsia="Times New Roman" w:hAnsi="Bookman Old Style"/>
          <w:i/>
          <w:kern w:val="2"/>
          <w:lang w:eastAsia="ar-SA"/>
        </w:rPr>
        <w:t>___________________________________</w:t>
      </w:r>
      <w:r w:rsidRPr="00890F0F">
        <w:rPr>
          <w:rFonts w:ascii="Bookman Old Style" w:eastAsia="Times New Roman" w:hAnsi="Bookman Old Style"/>
          <w:kern w:val="2"/>
          <w:lang w:eastAsia="ar-SA"/>
        </w:rPr>
        <w:t>”</w:t>
      </w:r>
      <w:r w:rsidR="00F24E16" w:rsidRPr="00890F0F">
        <w:rPr>
          <w:rFonts w:ascii="Bookman Old Style" w:eastAsia="Times New Roman" w:hAnsi="Bookman Old Style"/>
          <w:kern w:val="2"/>
          <w:lang w:eastAsia="ar-SA"/>
        </w:rPr>
        <w:t xml:space="preserve"> (doc. 1)</w:t>
      </w:r>
      <w:r w:rsidRPr="00890F0F">
        <w:rPr>
          <w:rFonts w:ascii="Bookman Old Style" w:eastAsia="Times New Roman" w:hAnsi="Bookman Old Style"/>
          <w:kern w:val="2"/>
          <w:lang w:eastAsia="ar-SA"/>
        </w:rPr>
        <w:t xml:space="preserve">. </w:t>
      </w:r>
    </w:p>
    <w:p w:rsidR="00F24E16" w:rsidRPr="00890F0F" w:rsidRDefault="00F24E16" w:rsidP="00605DFE">
      <w:pPr>
        <w:spacing w:line="480" w:lineRule="auto"/>
        <w:jc w:val="both"/>
        <w:rPr>
          <w:rFonts w:ascii="Bookman Old Style" w:eastAsia="Times New Roman" w:hAnsi="Bookman Old Style"/>
          <w:kern w:val="2"/>
          <w:lang w:eastAsia="ar-SA"/>
        </w:rPr>
      </w:pPr>
      <w:r w:rsidRPr="00890F0F">
        <w:rPr>
          <w:rFonts w:ascii="Bookman Old Style" w:eastAsia="Times New Roman" w:hAnsi="Bookman Old Style"/>
          <w:kern w:val="2"/>
          <w:lang w:eastAsia="ar-SA"/>
        </w:rPr>
        <w:t xml:space="preserve">- che, in data </w:t>
      </w:r>
      <w:r w:rsidR="002A016C" w:rsidRPr="00890F0F">
        <w:rPr>
          <w:rFonts w:ascii="Bookman Old Style" w:eastAsia="Times New Roman" w:hAnsi="Bookman Old Style"/>
          <w:kern w:val="2"/>
          <w:lang w:eastAsia="ar-SA"/>
        </w:rPr>
        <w:t>_________________</w:t>
      </w:r>
      <w:r w:rsidR="006010DE" w:rsidRPr="00890F0F">
        <w:rPr>
          <w:rFonts w:ascii="Bookman Old Style" w:eastAsia="Times New Roman" w:hAnsi="Bookman Old Style"/>
          <w:kern w:val="2"/>
          <w:lang w:eastAsia="ar-SA"/>
        </w:rPr>
        <w:t>,</w:t>
      </w:r>
      <w:r w:rsidRPr="00890F0F">
        <w:rPr>
          <w:rFonts w:ascii="Bookman Old Style" w:eastAsia="Times New Roman" w:hAnsi="Bookman Old Style"/>
          <w:kern w:val="2"/>
          <w:lang w:eastAsia="ar-SA"/>
        </w:rPr>
        <w:t xml:space="preserve"> veniva pubblicata sentenza </w:t>
      </w:r>
      <w:r w:rsidR="002A016C" w:rsidRPr="00890F0F">
        <w:rPr>
          <w:rFonts w:ascii="Bookman Old Style" w:eastAsia="Times New Roman" w:hAnsi="Bookman Old Style"/>
          <w:kern w:val="2"/>
          <w:lang w:eastAsia="ar-SA"/>
        </w:rPr>
        <w:t>n. ____________</w:t>
      </w:r>
      <w:r w:rsidRPr="00890F0F">
        <w:rPr>
          <w:rFonts w:ascii="Bookman Old Style" w:eastAsia="Times New Roman" w:hAnsi="Bookman Old Style"/>
          <w:kern w:val="2"/>
          <w:lang w:eastAsia="ar-SA"/>
        </w:rPr>
        <w:t xml:space="preserve"> dove veniva così statuito: “</w:t>
      </w:r>
      <w:r w:rsidR="002A016C" w:rsidRPr="00890F0F">
        <w:rPr>
          <w:rFonts w:ascii="Bookman Old Style" w:eastAsia="Times New Roman" w:hAnsi="Bookman Old Style"/>
          <w:i/>
          <w:kern w:val="2"/>
          <w:lang w:eastAsia="ar-SA"/>
        </w:rPr>
        <w:t>__________________________________</w:t>
      </w:r>
      <w:r w:rsidRPr="00890F0F">
        <w:rPr>
          <w:rFonts w:ascii="Bookman Old Style" w:eastAsia="Times New Roman" w:hAnsi="Bookman Old Style"/>
          <w:kern w:val="2"/>
          <w:lang w:eastAsia="ar-SA"/>
        </w:rPr>
        <w:t>” (doc. 3);</w:t>
      </w:r>
      <w:r w:rsidR="00CF74B6" w:rsidRPr="00890F0F">
        <w:rPr>
          <w:rFonts w:ascii="Bookman Old Style" w:eastAsia="Times New Roman" w:hAnsi="Bookman Old Style"/>
          <w:kern w:val="2"/>
          <w:lang w:eastAsia="ar-SA"/>
        </w:rPr>
        <w:t xml:space="preserve"> </w:t>
      </w:r>
    </w:p>
    <w:p w:rsidR="00F24E16" w:rsidRPr="00890F0F" w:rsidRDefault="00CF74B6" w:rsidP="00605DFE">
      <w:pPr>
        <w:spacing w:line="480" w:lineRule="auto"/>
        <w:jc w:val="both"/>
        <w:rPr>
          <w:rFonts w:ascii="Bookman Old Style" w:eastAsia="Times New Roman" w:hAnsi="Bookman Old Style"/>
          <w:kern w:val="2"/>
          <w:lang w:eastAsia="ar-SA"/>
        </w:rPr>
      </w:pPr>
      <w:r w:rsidRPr="00890F0F">
        <w:rPr>
          <w:rFonts w:ascii="Bookman Old Style" w:eastAsia="Times New Roman" w:hAnsi="Bookman Old Style"/>
          <w:kern w:val="2"/>
          <w:lang w:eastAsia="ar-SA"/>
        </w:rPr>
        <w:t xml:space="preserve">- che, in data </w:t>
      </w:r>
      <w:r w:rsidR="002A016C" w:rsidRPr="00890F0F">
        <w:rPr>
          <w:rFonts w:ascii="Bookman Old Style" w:eastAsia="Times New Roman" w:hAnsi="Bookman Old Style"/>
          <w:kern w:val="2"/>
          <w:lang w:eastAsia="ar-SA"/>
        </w:rPr>
        <w:t>____________</w:t>
      </w:r>
      <w:r w:rsidR="00F74EFA" w:rsidRPr="00890F0F">
        <w:rPr>
          <w:rFonts w:ascii="Bookman Old Style" w:eastAsia="Times New Roman" w:hAnsi="Bookman Old Style"/>
          <w:kern w:val="2"/>
          <w:lang w:eastAsia="ar-SA"/>
        </w:rPr>
        <w:t>,</w:t>
      </w:r>
      <w:r w:rsidRPr="00890F0F">
        <w:rPr>
          <w:rFonts w:ascii="Bookman Old Style" w:eastAsia="Times New Roman" w:hAnsi="Bookman Old Style"/>
          <w:kern w:val="2"/>
          <w:lang w:eastAsia="ar-SA"/>
        </w:rPr>
        <w:t xml:space="preserve"> veniva consegnata a mani al signor </w:t>
      </w:r>
      <w:r w:rsidR="002A016C" w:rsidRPr="00890F0F">
        <w:rPr>
          <w:rFonts w:ascii="Bookman Old Style" w:eastAsia="Times New Roman" w:hAnsi="Bookman Old Style"/>
          <w:kern w:val="2"/>
          <w:lang w:eastAsia="ar-SA"/>
        </w:rPr>
        <w:t>______________</w:t>
      </w:r>
      <w:r w:rsidRPr="00890F0F">
        <w:rPr>
          <w:rFonts w:ascii="Bookman Old Style" w:eastAsia="Times New Roman" w:hAnsi="Bookman Old Style"/>
          <w:kern w:val="2"/>
          <w:lang w:eastAsia="ar-SA"/>
        </w:rPr>
        <w:t xml:space="preserve">, preavviso di parcella per un importo pari a € </w:t>
      </w:r>
      <w:r w:rsidR="002A016C" w:rsidRPr="00890F0F">
        <w:rPr>
          <w:rFonts w:ascii="Bookman Old Style" w:eastAsia="Times New Roman" w:hAnsi="Bookman Old Style"/>
          <w:kern w:val="2"/>
          <w:lang w:eastAsia="ar-SA"/>
        </w:rPr>
        <w:t>_________</w:t>
      </w:r>
      <w:r w:rsidRPr="00890F0F">
        <w:rPr>
          <w:rFonts w:ascii="Bookman Old Style" w:eastAsia="Times New Roman" w:hAnsi="Bookman Old Style"/>
          <w:kern w:val="2"/>
          <w:lang w:eastAsia="ar-SA"/>
        </w:rPr>
        <w:t xml:space="preserve">, onnicomprensivi, che il signor </w:t>
      </w:r>
      <w:r w:rsidR="002A016C" w:rsidRPr="00890F0F">
        <w:rPr>
          <w:rFonts w:ascii="Bookman Old Style" w:eastAsia="Times New Roman" w:hAnsi="Bookman Old Style"/>
          <w:kern w:val="2"/>
          <w:lang w:eastAsia="ar-SA"/>
        </w:rPr>
        <w:t>_______________</w:t>
      </w:r>
      <w:r w:rsidRPr="00890F0F">
        <w:rPr>
          <w:rFonts w:ascii="Bookman Old Style" w:eastAsia="Times New Roman" w:hAnsi="Bookman Old Style"/>
          <w:kern w:val="2"/>
          <w:lang w:eastAsia="ar-SA"/>
        </w:rPr>
        <w:t xml:space="preserve"> non accettava</w:t>
      </w:r>
      <w:r w:rsidR="00F74EFA" w:rsidRPr="00890F0F">
        <w:rPr>
          <w:rFonts w:ascii="Bookman Old Style" w:eastAsia="Times New Roman" w:hAnsi="Bookman Old Style"/>
          <w:kern w:val="2"/>
          <w:lang w:eastAsia="ar-SA"/>
        </w:rPr>
        <w:t xml:space="preserve"> (doc. 4</w:t>
      </w:r>
      <w:r w:rsidR="00105DAD" w:rsidRPr="00890F0F">
        <w:rPr>
          <w:rFonts w:ascii="Bookman Old Style" w:eastAsia="Times New Roman" w:hAnsi="Bookman Old Style"/>
          <w:kern w:val="2"/>
          <w:lang w:eastAsia="ar-SA"/>
        </w:rPr>
        <w:t xml:space="preserve"> – 5 - 6</w:t>
      </w:r>
      <w:r w:rsidR="00F74EFA" w:rsidRPr="00890F0F">
        <w:rPr>
          <w:rFonts w:ascii="Bookman Old Style" w:eastAsia="Times New Roman" w:hAnsi="Bookman Old Style"/>
          <w:kern w:val="2"/>
          <w:lang w:eastAsia="ar-SA"/>
        </w:rPr>
        <w:t>)</w:t>
      </w:r>
      <w:r w:rsidRPr="00890F0F">
        <w:rPr>
          <w:rFonts w:ascii="Bookman Old Style" w:eastAsia="Times New Roman" w:hAnsi="Bookman Old Style"/>
          <w:kern w:val="2"/>
          <w:lang w:eastAsia="ar-SA"/>
        </w:rPr>
        <w:t xml:space="preserve">; </w:t>
      </w:r>
    </w:p>
    <w:p w:rsidR="00CF74B6" w:rsidRPr="00890F0F" w:rsidRDefault="00CF74B6" w:rsidP="00605DFE">
      <w:pPr>
        <w:spacing w:line="480" w:lineRule="auto"/>
        <w:jc w:val="both"/>
        <w:rPr>
          <w:rFonts w:ascii="Bookman Old Style" w:eastAsia="Times New Roman" w:hAnsi="Bookman Old Style"/>
          <w:kern w:val="2"/>
          <w:lang w:eastAsia="ar-SA"/>
        </w:rPr>
      </w:pPr>
      <w:r w:rsidRPr="00890F0F">
        <w:rPr>
          <w:rFonts w:ascii="Bookman Old Style" w:eastAsia="Times New Roman" w:hAnsi="Bookman Old Style"/>
          <w:kern w:val="2"/>
          <w:lang w:eastAsia="ar-SA"/>
        </w:rPr>
        <w:t>- che</w:t>
      </w:r>
      <w:r w:rsidR="00F74EFA" w:rsidRPr="00890F0F">
        <w:rPr>
          <w:rFonts w:ascii="Bookman Old Style" w:eastAsia="Times New Roman" w:hAnsi="Bookman Old Style"/>
          <w:kern w:val="2"/>
          <w:lang w:eastAsia="ar-SA"/>
        </w:rPr>
        <w:t>,</w:t>
      </w:r>
      <w:r w:rsidRPr="00890F0F">
        <w:rPr>
          <w:rFonts w:ascii="Bookman Old Style" w:eastAsia="Times New Roman" w:hAnsi="Bookman Old Style"/>
          <w:kern w:val="2"/>
          <w:lang w:eastAsia="ar-SA"/>
        </w:rPr>
        <w:t xml:space="preserve"> in data </w:t>
      </w:r>
      <w:r w:rsidR="002A016C" w:rsidRPr="00890F0F">
        <w:rPr>
          <w:rFonts w:ascii="Bookman Old Style" w:eastAsia="Times New Roman" w:hAnsi="Bookman Old Style"/>
          <w:kern w:val="2"/>
          <w:lang w:eastAsia="ar-SA"/>
        </w:rPr>
        <w:t>_________</w:t>
      </w:r>
      <w:r w:rsidRPr="00890F0F">
        <w:rPr>
          <w:rFonts w:ascii="Bookman Old Style" w:eastAsia="Times New Roman" w:hAnsi="Bookman Old Style"/>
          <w:kern w:val="2"/>
          <w:lang w:eastAsia="ar-SA"/>
        </w:rPr>
        <w:t xml:space="preserve">, l’avv. </w:t>
      </w:r>
      <w:r w:rsidR="002A016C" w:rsidRPr="00890F0F">
        <w:rPr>
          <w:rFonts w:ascii="Bookman Old Style" w:eastAsia="Times New Roman" w:hAnsi="Bookman Old Style"/>
          <w:kern w:val="2"/>
          <w:lang w:eastAsia="ar-SA"/>
        </w:rPr>
        <w:t>___________</w:t>
      </w:r>
      <w:r w:rsidRPr="00890F0F">
        <w:rPr>
          <w:rFonts w:ascii="Bookman Old Style" w:eastAsia="Times New Roman" w:hAnsi="Bookman Old Style"/>
          <w:kern w:val="2"/>
          <w:lang w:eastAsia="ar-SA"/>
        </w:rPr>
        <w:t xml:space="preserve"> inviava raccomandata A/R al signor </w:t>
      </w:r>
      <w:r w:rsidR="002A016C" w:rsidRPr="00890F0F">
        <w:rPr>
          <w:rFonts w:ascii="Bookman Old Style" w:eastAsia="Times New Roman" w:hAnsi="Bookman Old Style"/>
          <w:kern w:val="2"/>
          <w:lang w:eastAsia="ar-SA"/>
        </w:rPr>
        <w:t>________________</w:t>
      </w:r>
      <w:r w:rsidRPr="00890F0F">
        <w:rPr>
          <w:rFonts w:ascii="Bookman Old Style" w:eastAsia="Times New Roman" w:hAnsi="Bookman Old Style"/>
          <w:kern w:val="2"/>
          <w:lang w:eastAsia="ar-SA"/>
        </w:rPr>
        <w:t xml:space="preserve"> e, per conoscenza, al nuovo procuratore del resistente in cui si dava atto che “[…] </w:t>
      </w:r>
      <w:r w:rsidRPr="00890F0F">
        <w:rPr>
          <w:rFonts w:ascii="Bookman Old Style" w:eastAsia="Times New Roman" w:hAnsi="Bookman Old Style"/>
          <w:i/>
          <w:kern w:val="2"/>
          <w:lang w:eastAsia="ar-SA"/>
        </w:rPr>
        <w:t xml:space="preserve">quanto richiesto è ben al di sotto di quanto prevedono le tabelle ministeriali (D.M. 55/2014) in ordine ai compensi professionali di avvocato per la prestazione svolta. </w:t>
      </w:r>
      <w:r w:rsidRPr="00890F0F">
        <w:rPr>
          <w:rFonts w:ascii="Bookman Old Style" w:eastAsia="Times New Roman" w:hAnsi="Bookman Old Style"/>
          <w:i/>
          <w:kern w:val="2"/>
          <w:u w:val="single"/>
          <w:lang w:eastAsia="ar-SA"/>
        </w:rPr>
        <w:t xml:space="preserve">La stessa deve considerarsi proposta irrevocabile fino alla data </w:t>
      </w:r>
      <w:r w:rsidRPr="00890F0F">
        <w:rPr>
          <w:rFonts w:ascii="Bookman Old Style" w:eastAsia="Times New Roman" w:hAnsi="Bookman Old Style"/>
          <w:i/>
          <w:kern w:val="2"/>
          <w:u w:val="single"/>
          <w:lang w:eastAsia="ar-SA"/>
        </w:rPr>
        <w:lastRenderedPageBreak/>
        <w:t>del 15 marzo 2016 e se entro ta</w:t>
      </w:r>
      <w:r w:rsidR="002A016C" w:rsidRPr="00890F0F">
        <w:rPr>
          <w:rFonts w:ascii="Bookman Old Style" w:eastAsia="Times New Roman" w:hAnsi="Bookman Old Style"/>
          <w:i/>
          <w:kern w:val="2"/>
          <w:u w:val="single"/>
          <w:lang w:eastAsia="ar-SA"/>
        </w:rPr>
        <w:t xml:space="preserve">le data non verrà corrisposto detto </w:t>
      </w:r>
      <w:r w:rsidRPr="00890F0F">
        <w:rPr>
          <w:rFonts w:ascii="Bookman Old Style" w:eastAsia="Times New Roman" w:hAnsi="Bookman Old Style"/>
          <w:i/>
          <w:kern w:val="2"/>
          <w:u w:val="single"/>
          <w:lang w:eastAsia="ar-SA"/>
        </w:rPr>
        <w:t>importo la stessa dovrà considerarsi non accettata dal ricevente</w:t>
      </w:r>
      <w:r w:rsidRPr="00890F0F">
        <w:rPr>
          <w:rFonts w:ascii="Bookman Old Style" w:eastAsia="Times New Roman" w:hAnsi="Bookman Old Style"/>
          <w:kern w:val="2"/>
          <w:lang w:eastAsia="ar-SA"/>
        </w:rPr>
        <w:t xml:space="preserve"> […]”</w:t>
      </w:r>
      <w:r w:rsidR="00105DAD" w:rsidRPr="00890F0F">
        <w:rPr>
          <w:rFonts w:ascii="Bookman Old Style" w:eastAsia="Times New Roman" w:hAnsi="Bookman Old Style"/>
          <w:kern w:val="2"/>
          <w:lang w:eastAsia="ar-SA"/>
        </w:rPr>
        <w:t xml:space="preserve"> (doc. 7</w:t>
      </w:r>
      <w:r w:rsidR="00F74EFA" w:rsidRPr="00890F0F">
        <w:rPr>
          <w:rFonts w:ascii="Bookman Old Style" w:eastAsia="Times New Roman" w:hAnsi="Bookman Old Style"/>
          <w:kern w:val="2"/>
          <w:lang w:eastAsia="ar-SA"/>
        </w:rPr>
        <w:t>)</w:t>
      </w:r>
      <w:r w:rsidRPr="00890F0F">
        <w:rPr>
          <w:rFonts w:ascii="Bookman Old Style" w:eastAsia="Times New Roman" w:hAnsi="Bookman Old Style"/>
          <w:kern w:val="2"/>
          <w:lang w:eastAsia="ar-SA"/>
        </w:rPr>
        <w:t xml:space="preserve">. </w:t>
      </w:r>
    </w:p>
    <w:p w:rsidR="00CF74B6" w:rsidRPr="00890F0F" w:rsidRDefault="00CF74B6" w:rsidP="00605DFE">
      <w:pPr>
        <w:spacing w:line="480" w:lineRule="auto"/>
        <w:jc w:val="both"/>
        <w:rPr>
          <w:rFonts w:ascii="Bookman Old Style" w:eastAsia="Times New Roman" w:hAnsi="Bookman Old Style"/>
          <w:kern w:val="2"/>
          <w:lang w:eastAsia="ar-SA"/>
        </w:rPr>
      </w:pPr>
      <w:r w:rsidRPr="00890F0F">
        <w:rPr>
          <w:rFonts w:ascii="Bookman Old Style" w:eastAsia="Times New Roman" w:hAnsi="Bookman Old Style"/>
          <w:kern w:val="2"/>
          <w:lang w:eastAsia="ar-SA"/>
        </w:rPr>
        <w:t xml:space="preserve">- che nulla è stato corrisposto e nessuna comunicazione è pervenuta all’avvocato </w:t>
      </w:r>
      <w:r w:rsidR="002A016C" w:rsidRPr="00890F0F">
        <w:rPr>
          <w:rFonts w:ascii="Bookman Old Style" w:eastAsia="Times New Roman" w:hAnsi="Bookman Old Style"/>
          <w:kern w:val="2"/>
          <w:lang w:eastAsia="ar-SA"/>
        </w:rPr>
        <w:t>qui ricorrente</w:t>
      </w:r>
      <w:r w:rsidRPr="00890F0F">
        <w:rPr>
          <w:rFonts w:ascii="Bookman Old Style" w:eastAsia="Times New Roman" w:hAnsi="Bookman Old Style"/>
          <w:kern w:val="2"/>
          <w:lang w:eastAsia="ar-SA"/>
        </w:rPr>
        <w:t xml:space="preserve">; </w:t>
      </w:r>
    </w:p>
    <w:p w:rsidR="00CF74B6" w:rsidRPr="00760628" w:rsidRDefault="00760628" w:rsidP="00760628">
      <w:pPr>
        <w:spacing w:line="480" w:lineRule="auto"/>
        <w:jc w:val="center"/>
        <w:rPr>
          <w:rFonts w:ascii="Bookman Old Style" w:eastAsia="Times New Roman" w:hAnsi="Bookman Old Style"/>
          <w:b/>
          <w:kern w:val="2"/>
          <w:lang w:eastAsia="ar-SA"/>
        </w:rPr>
      </w:pPr>
      <w:r>
        <w:rPr>
          <w:rFonts w:ascii="Bookman Old Style" w:eastAsia="Times New Roman" w:hAnsi="Bookman Old Style"/>
          <w:b/>
          <w:kern w:val="2"/>
          <w:lang w:eastAsia="ar-SA"/>
        </w:rPr>
        <w:t>IN DIRITTO</w:t>
      </w:r>
      <w:bookmarkStart w:id="0" w:name="_GoBack"/>
      <w:bookmarkEnd w:id="0"/>
    </w:p>
    <w:p w:rsidR="00D95708" w:rsidRPr="00890F0F" w:rsidRDefault="00017EFA" w:rsidP="00605DFE">
      <w:pPr>
        <w:spacing w:line="480" w:lineRule="auto"/>
        <w:jc w:val="both"/>
        <w:rPr>
          <w:rFonts w:ascii="Bookman Old Style" w:eastAsia="Times New Roman" w:hAnsi="Bookman Old Style"/>
          <w:kern w:val="2"/>
          <w:lang w:eastAsia="ar-SA"/>
        </w:rPr>
      </w:pPr>
      <w:r w:rsidRPr="00890F0F">
        <w:rPr>
          <w:rFonts w:ascii="Bookman Old Style" w:eastAsia="Times New Roman" w:hAnsi="Bookman Old Style"/>
          <w:kern w:val="2"/>
          <w:lang w:eastAsia="ar-SA"/>
        </w:rPr>
        <w:t xml:space="preserve">Alla luce di quanto sin qui esposto, pare d’uopo offrire all’organo giudicante tutti gli elementi necessari </w:t>
      </w:r>
      <w:proofErr w:type="spellStart"/>
      <w:r w:rsidRPr="00890F0F">
        <w:rPr>
          <w:rFonts w:ascii="Bookman Old Style" w:eastAsia="Times New Roman" w:hAnsi="Bookman Old Style"/>
          <w:kern w:val="2"/>
          <w:lang w:eastAsia="ar-SA"/>
        </w:rPr>
        <w:t>affinchè</w:t>
      </w:r>
      <w:proofErr w:type="spellEnd"/>
      <w:r w:rsidRPr="00890F0F">
        <w:rPr>
          <w:rFonts w:ascii="Bookman Old Style" w:eastAsia="Times New Roman" w:hAnsi="Bookman Old Style"/>
          <w:kern w:val="2"/>
          <w:lang w:eastAsia="ar-SA"/>
        </w:rPr>
        <w:t xml:space="preserve"> disponga la liquidazione dei compensi così come richiesti con la nota spese de</w:t>
      </w:r>
      <w:r w:rsidR="002A016C" w:rsidRPr="00890F0F">
        <w:rPr>
          <w:rFonts w:ascii="Bookman Old Style" w:eastAsia="Times New Roman" w:hAnsi="Bookman Old Style"/>
          <w:kern w:val="2"/>
          <w:lang w:eastAsia="ar-SA"/>
        </w:rPr>
        <w:t xml:space="preserve">positata nel procedimento </w:t>
      </w:r>
      <w:proofErr w:type="spellStart"/>
      <w:r w:rsidR="002A016C" w:rsidRPr="00890F0F">
        <w:rPr>
          <w:rFonts w:ascii="Bookman Old Style" w:eastAsia="Times New Roman" w:hAnsi="Bookman Old Style"/>
          <w:kern w:val="2"/>
          <w:lang w:eastAsia="ar-SA"/>
        </w:rPr>
        <w:t>R.G._______________</w:t>
      </w:r>
      <w:r w:rsidRPr="00890F0F">
        <w:rPr>
          <w:rFonts w:ascii="Bookman Old Style" w:eastAsia="Times New Roman" w:hAnsi="Bookman Old Style"/>
          <w:kern w:val="2"/>
          <w:lang w:eastAsia="ar-SA"/>
        </w:rPr>
        <w:t>concluso</w:t>
      </w:r>
      <w:proofErr w:type="spellEnd"/>
      <w:r w:rsidRPr="00890F0F">
        <w:rPr>
          <w:rFonts w:ascii="Bookman Old Style" w:eastAsia="Times New Roman" w:hAnsi="Bookman Old Style"/>
          <w:kern w:val="2"/>
          <w:lang w:eastAsia="ar-SA"/>
        </w:rPr>
        <w:t xml:space="preserve"> avanti al Tribunale di </w:t>
      </w:r>
      <w:r w:rsidR="002A016C" w:rsidRPr="00890F0F">
        <w:rPr>
          <w:rFonts w:ascii="Bookman Old Style" w:eastAsia="Times New Roman" w:hAnsi="Bookman Old Style"/>
          <w:kern w:val="2"/>
          <w:lang w:eastAsia="ar-SA"/>
        </w:rPr>
        <w:t>____________</w:t>
      </w:r>
      <w:r w:rsidRPr="00890F0F">
        <w:rPr>
          <w:rFonts w:ascii="Bookman Old Style" w:eastAsia="Times New Roman" w:hAnsi="Bookman Old Style"/>
          <w:kern w:val="2"/>
          <w:lang w:eastAsia="ar-SA"/>
        </w:rPr>
        <w:t xml:space="preserve"> – Sezione </w:t>
      </w:r>
      <w:r w:rsidR="002A016C" w:rsidRPr="00890F0F">
        <w:rPr>
          <w:rFonts w:ascii="Bookman Old Style" w:eastAsia="Times New Roman" w:hAnsi="Bookman Old Style"/>
          <w:kern w:val="2"/>
          <w:lang w:eastAsia="ar-SA"/>
        </w:rPr>
        <w:t>______________</w:t>
      </w:r>
      <w:r w:rsidRPr="00890F0F">
        <w:rPr>
          <w:rFonts w:ascii="Bookman Old Style" w:eastAsia="Times New Roman" w:hAnsi="Bookman Old Style"/>
          <w:kern w:val="2"/>
          <w:lang w:eastAsia="ar-SA"/>
        </w:rPr>
        <w:t xml:space="preserve"> (doc. </w:t>
      </w:r>
      <w:r w:rsidR="00A54D0C" w:rsidRPr="00890F0F">
        <w:rPr>
          <w:rFonts w:ascii="Bookman Old Style" w:eastAsia="Times New Roman" w:hAnsi="Bookman Old Style"/>
          <w:kern w:val="2"/>
          <w:lang w:eastAsia="ar-SA"/>
        </w:rPr>
        <w:t>8</w:t>
      </w:r>
      <w:r w:rsidRPr="00890F0F">
        <w:rPr>
          <w:rFonts w:ascii="Bookman Old Style" w:eastAsia="Times New Roman" w:hAnsi="Bookman Old Style"/>
          <w:kern w:val="2"/>
          <w:lang w:eastAsia="ar-SA"/>
        </w:rPr>
        <w:t>).</w:t>
      </w:r>
    </w:p>
    <w:p w:rsidR="004306BA" w:rsidRPr="00890F0F" w:rsidRDefault="00017EFA" w:rsidP="00605DFE">
      <w:pPr>
        <w:spacing w:line="480" w:lineRule="auto"/>
        <w:jc w:val="both"/>
        <w:rPr>
          <w:rFonts w:ascii="Bookman Old Style" w:eastAsia="Times New Roman" w:hAnsi="Bookman Old Style"/>
          <w:kern w:val="2"/>
          <w:lang w:eastAsia="ar-SA"/>
        </w:rPr>
      </w:pPr>
      <w:r w:rsidRPr="00890F0F">
        <w:rPr>
          <w:rFonts w:ascii="Bookman Old Style" w:eastAsia="Times New Roman" w:hAnsi="Bookman Old Style"/>
          <w:kern w:val="2"/>
          <w:lang w:eastAsia="ar-SA"/>
        </w:rPr>
        <w:t>In primo luogo</w:t>
      </w:r>
      <w:r w:rsidR="00F74EFA" w:rsidRPr="00890F0F">
        <w:rPr>
          <w:rFonts w:ascii="Bookman Old Style" w:eastAsia="Times New Roman" w:hAnsi="Bookman Old Style"/>
          <w:kern w:val="2"/>
          <w:lang w:eastAsia="ar-SA"/>
        </w:rPr>
        <w:t>,</w:t>
      </w:r>
      <w:r w:rsidRPr="00890F0F">
        <w:rPr>
          <w:rFonts w:ascii="Bookman Old Style" w:eastAsia="Times New Roman" w:hAnsi="Bookman Old Style"/>
          <w:kern w:val="2"/>
          <w:lang w:eastAsia="ar-SA"/>
        </w:rPr>
        <w:t xml:space="preserve"> si evidenzia come la controversia in oggetto, </w:t>
      </w:r>
      <w:proofErr w:type="spellStart"/>
      <w:r w:rsidRPr="00890F0F">
        <w:rPr>
          <w:rFonts w:ascii="Bookman Old Style" w:eastAsia="Times New Roman" w:hAnsi="Bookman Old Style"/>
          <w:kern w:val="2"/>
          <w:lang w:eastAsia="ar-SA"/>
        </w:rPr>
        <w:t>benchè</w:t>
      </w:r>
      <w:proofErr w:type="spellEnd"/>
      <w:r w:rsidRPr="00890F0F">
        <w:rPr>
          <w:rFonts w:ascii="Bookman Old Style" w:eastAsia="Times New Roman" w:hAnsi="Bookman Old Style"/>
          <w:kern w:val="2"/>
          <w:lang w:eastAsia="ar-SA"/>
        </w:rPr>
        <w:t xml:space="preserve"> incardinata ava</w:t>
      </w:r>
      <w:r w:rsidR="00105DAD" w:rsidRPr="00890F0F">
        <w:rPr>
          <w:rFonts w:ascii="Bookman Old Style" w:eastAsia="Times New Roman" w:hAnsi="Bookman Old Style"/>
          <w:kern w:val="2"/>
          <w:lang w:eastAsia="ar-SA"/>
        </w:rPr>
        <w:t>nti al Tribunale del lavoro si sia</w:t>
      </w:r>
      <w:r w:rsidRPr="00890F0F">
        <w:rPr>
          <w:rFonts w:ascii="Bookman Old Style" w:eastAsia="Times New Roman" w:hAnsi="Bookman Old Style"/>
          <w:kern w:val="2"/>
          <w:lang w:eastAsia="ar-SA"/>
        </w:rPr>
        <w:t xml:space="preserve"> protratta per circa 4 anni</w:t>
      </w:r>
      <w:r w:rsidR="00A54D0C" w:rsidRPr="00890F0F">
        <w:rPr>
          <w:rFonts w:ascii="Bookman Old Style" w:eastAsia="Times New Roman" w:hAnsi="Bookman Old Style"/>
          <w:kern w:val="2"/>
          <w:lang w:eastAsia="ar-SA"/>
        </w:rPr>
        <w:t xml:space="preserve"> e </w:t>
      </w:r>
      <w:r w:rsidR="00A54D0C" w:rsidRPr="00890F0F">
        <w:rPr>
          <w:rFonts w:ascii="Bookman Old Style" w:eastAsia="Times New Roman" w:hAnsi="Bookman Old Style"/>
          <w:kern w:val="2"/>
          <w:u w:val="single"/>
          <w:lang w:eastAsia="ar-SA"/>
        </w:rPr>
        <w:t>l</w:t>
      </w:r>
      <w:r w:rsidR="004306BA" w:rsidRPr="00890F0F">
        <w:rPr>
          <w:rFonts w:ascii="Bookman Old Style" w:eastAsia="Times New Roman" w:hAnsi="Bookman Old Style"/>
          <w:kern w:val="2"/>
          <w:u w:val="single"/>
          <w:lang w:eastAsia="ar-SA"/>
        </w:rPr>
        <w:t>’esito del procedimento</w:t>
      </w:r>
      <w:r w:rsidR="004306BA" w:rsidRPr="00890F0F">
        <w:rPr>
          <w:rFonts w:ascii="Bookman Old Style" w:eastAsia="Times New Roman" w:hAnsi="Bookman Old Style"/>
          <w:kern w:val="2"/>
          <w:lang w:eastAsia="ar-SA"/>
        </w:rPr>
        <w:t>, come già indicato</w:t>
      </w:r>
      <w:r w:rsidR="004306BA" w:rsidRPr="00890F0F">
        <w:rPr>
          <w:rFonts w:ascii="Bookman Old Style" w:eastAsia="Times New Roman" w:hAnsi="Bookman Old Style"/>
          <w:kern w:val="2"/>
          <w:u w:val="single"/>
          <w:lang w:eastAsia="ar-SA"/>
        </w:rPr>
        <w:t>, è stato</w:t>
      </w:r>
      <w:r w:rsidR="004306BA" w:rsidRPr="00890F0F">
        <w:rPr>
          <w:rFonts w:ascii="Bookman Old Style" w:eastAsia="Times New Roman" w:hAnsi="Bookman Old Style"/>
          <w:kern w:val="2"/>
          <w:lang w:eastAsia="ar-SA"/>
        </w:rPr>
        <w:t xml:space="preserve"> pacificamente </w:t>
      </w:r>
      <w:r w:rsidR="004306BA" w:rsidRPr="00890F0F">
        <w:rPr>
          <w:rFonts w:ascii="Bookman Old Style" w:eastAsia="Times New Roman" w:hAnsi="Bookman Old Style"/>
          <w:kern w:val="2"/>
          <w:u w:val="single"/>
          <w:lang w:eastAsia="ar-SA"/>
        </w:rPr>
        <w:t>positivo</w:t>
      </w:r>
      <w:r w:rsidR="004306BA" w:rsidRPr="00890F0F">
        <w:rPr>
          <w:rFonts w:ascii="Bookman Old Style" w:eastAsia="Times New Roman" w:hAnsi="Bookman Old Style"/>
          <w:kern w:val="2"/>
          <w:lang w:eastAsia="ar-SA"/>
        </w:rPr>
        <w:t xml:space="preserve">: i convenuti sono stati condannati al risarcimento </w:t>
      </w:r>
      <w:r w:rsidR="002A016C" w:rsidRPr="00890F0F">
        <w:rPr>
          <w:rFonts w:ascii="Bookman Old Style" w:eastAsia="Times New Roman" w:hAnsi="Bookman Old Style"/>
          <w:kern w:val="2"/>
          <w:lang w:eastAsia="ar-SA"/>
        </w:rPr>
        <w:t>a favore del sig. _________________</w:t>
      </w:r>
      <w:r w:rsidR="004306BA" w:rsidRPr="00890F0F">
        <w:rPr>
          <w:rFonts w:ascii="Bookman Old Style" w:eastAsia="Times New Roman" w:hAnsi="Bookman Old Style"/>
          <w:kern w:val="2"/>
          <w:lang w:eastAsia="ar-SA"/>
        </w:rPr>
        <w:t xml:space="preserve"> per un totale di € 196</w:t>
      </w:r>
      <w:r w:rsidR="00C2090F" w:rsidRPr="00890F0F">
        <w:rPr>
          <w:rFonts w:ascii="Bookman Old Style" w:eastAsia="Times New Roman" w:hAnsi="Bookman Old Style"/>
          <w:kern w:val="2"/>
          <w:lang w:eastAsia="ar-SA"/>
        </w:rPr>
        <w:t xml:space="preserve">.523,81 oltre agli interessi legali sulla somma rivalutata dalla data della decorrenza delle Tabelle di Milano del 2014 al saldo effettivo. </w:t>
      </w:r>
    </w:p>
    <w:p w:rsidR="0021620F" w:rsidRPr="00890F0F" w:rsidRDefault="0021620F" w:rsidP="00605DFE">
      <w:pPr>
        <w:spacing w:line="480" w:lineRule="auto"/>
        <w:jc w:val="both"/>
        <w:rPr>
          <w:rFonts w:ascii="Bookman Old Style" w:eastAsia="Times New Roman" w:hAnsi="Bookman Old Style"/>
          <w:kern w:val="2"/>
          <w:lang w:eastAsia="ar-SA"/>
        </w:rPr>
      </w:pPr>
      <w:r w:rsidRPr="00890F0F">
        <w:rPr>
          <w:rFonts w:ascii="Bookman Old Style" w:eastAsia="Times New Roman" w:hAnsi="Bookman Old Style"/>
          <w:kern w:val="2"/>
          <w:lang w:eastAsia="ar-SA"/>
        </w:rPr>
        <w:t>Ma, nonostante la vittoria processuale e l’ingente somma di denaro riconosciutagli, il</w:t>
      </w:r>
      <w:r w:rsidR="002A016C" w:rsidRPr="00890F0F">
        <w:rPr>
          <w:rFonts w:ascii="Bookman Old Style" w:eastAsia="Times New Roman" w:hAnsi="Bookman Old Style"/>
          <w:kern w:val="2"/>
          <w:lang w:eastAsia="ar-SA"/>
        </w:rPr>
        <w:t xml:space="preserve"> sig.</w:t>
      </w:r>
      <w:r w:rsidRPr="00890F0F">
        <w:rPr>
          <w:rFonts w:ascii="Bookman Old Style" w:eastAsia="Times New Roman" w:hAnsi="Bookman Old Style"/>
          <w:kern w:val="2"/>
          <w:lang w:eastAsia="ar-SA"/>
        </w:rPr>
        <w:t xml:space="preserve"> </w:t>
      </w:r>
      <w:r w:rsidR="002A016C" w:rsidRPr="00890F0F">
        <w:rPr>
          <w:rFonts w:ascii="Bookman Old Style" w:eastAsia="Times New Roman" w:hAnsi="Bookman Old Style"/>
          <w:kern w:val="2"/>
          <w:lang w:eastAsia="ar-SA"/>
        </w:rPr>
        <w:t>__________</w:t>
      </w:r>
      <w:r w:rsidRPr="00890F0F">
        <w:rPr>
          <w:rFonts w:ascii="Bookman Old Style" w:eastAsia="Times New Roman" w:hAnsi="Bookman Old Style"/>
          <w:kern w:val="2"/>
          <w:lang w:eastAsia="ar-SA"/>
        </w:rPr>
        <w:t>ha iniziato a negare che alcunché era dovuto all</w:t>
      </w:r>
      <w:r w:rsidR="002A016C" w:rsidRPr="00890F0F">
        <w:rPr>
          <w:rFonts w:ascii="Bookman Old Style" w:eastAsia="Times New Roman" w:hAnsi="Bookman Old Style"/>
          <w:kern w:val="2"/>
          <w:lang w:eastAsia="ar-SA"/>
        </w:rPr>
        <w:t>’ avv. __________</w:t>
      </w:r>
      <w:r w:rsidRPr="00890F0F">
        <w:rPr>
          <w:rFonts w:ascii="Bookman Old Style" w:eastAsia="Times New Roman" w:hAnsi="Bookman Old Style"/>
          <w:kern w:val="2"/>
          <w:lang w:eastAsia="ar-SA"/>
        </w:rPr>
        <w:t xml:space="preserve"> per l’attività svolta. </w:t>
      </w:r>
    </w:p>
    <w:p w:rsidR="001F1600" w:rsidRPr="00890F0F" w:rsidRDefault="001F1600" w:rsidP="00605DFE">
      <w:pPr>
        <w:spacing w:line="480" w:lineRule="auto"/>
        <w:jc w:val="both"/>
        <w:rPr>
          <w:rFonts w:ascii="Bookman Old Style" w:eastAsia="Times New Roman" w:hAnsi="Bookman Old Style"/>
          <w:kern w:val="2"/>
          <w:lang w:eastAsia="ar-SA"/>
        </w:rPr>
      </w:pPr>
      <w:r w:rsidRPr="00890F0F">
        <w:rPr>
          <w:rFonts w:ascii="Bookman Old Style" w:eastAsia="Times New Roman" w:hAnsi="Bookman Old Style"/>
          <w:kern w:val="2"/>
          <w:lang w:eastAsia="ar-SA"/>
        </w:rPr>
        <w:t xml:space="preserve">Non è stato neppure possibile cercare di far capire al resistente che quanto liquidato dal Giudice alla </w:t>
      </w:r>
      <w:r w:rsidR="00F74EFA" w:rsidRPr="00890F0F">
        <w:rPr>
          <w:rFonts w:ascii="Bookman Old Style" w:eastAsia="Times New Roman" w:hAnsi="Bookman Old Style"/>
          <w:kern w:val="2"/>
          <w:lang w:eastAsia="ar-SA"/>
        </w:rPr>
        <w:t>p</w:t>
      </w:r>
      <w:r w:rsidRPr="00890F0F">
        <w:rPr>
          <w:rFonts w:ascii="Bookman Old Style" w:eastAsia="Times New Roman" w:hAnsi="Bookman Old Style"/>
          <w:kern w:val="2"/>
          <w:lang w:eastAsia="ar-SA"/>
        </w:rPr>
        <w:t>arte vincitrice</w:t>
      </w:r>
      <w:r w:rsidR="00F74EFA" w:rsidRPr="00890F0F">
        <w:rPr>
          <w:rFonts w:ascii="Bookman Old Style" w:eastAsia="Times New Roman" w:hAnsi="Bookman Old Style"/>
          <w:kern w:val="2"/>
          <w:lang w:eastAsia="ar-SA"/>
        </w:rPr>
        <w:t>,</w:t>
      </w:r>
      <w:r w:rsidRPr="00890F0F">
        <w:rPr>
          <w:rFonts w:ascii="Bookman Old Style" w:eastAsia="Times New Roman" w:hAnsi="Bookman Old Style"/>
          <w:kern w:val="2"/>
          <w:lang w:eastAsia="ar-SA"/>
        </w:rPr>
        <w:t xml:space="preserve"> a titolo di rimborso per le spese legali sostenute</w:t>
      </w:r>
      <w:r w:rsidR="00F74EFA" w:rsidRPr="00890F0F">
        <w:rPr>
          <w:rFonts w:ascii="Bookman Old Style" w:eastAsia="Times New Roman" w:hAnsi="Bookman Old Style"/>
          <w:kern w:val="2"/>
          <w:lang w:eastAsia="ar-SA"/>
        </w:rPr>
        <w:t>,</w:t>
      </w:r>
      <w:r w:rsidRPr="00890F0F">
        <w:rPr>
          <w:rFonts w:ascii="Bookman Old Style" w:eastAsia="Times New Roman" w:hAnsi="Bookman Old Style"/>
          <w:kern w:val="2"/>
          <w:lang w:eastAsia="ar-SA"/>
        </w:rPr>
        <w:t xml:space="preserve"> non coincide con quanto poi legittimamente può richiedere il professionista. </w:t>
      </w:r>
    </w:p>
    <w:p w:rsidR="00FA0ED8" w:rsidRPr="00890F0F" w:rsidRDefault="003C465D" w:rsidP="00605DFE">
      <w:pPr>
        <w:spacing w:line="480" w:lineRule="auto"/>
        <w:jc w:val="both"/>
        <w:rPr>
          <w:rFonts w:ascii="Bookman Old Style" w:eastAsia="Times New Roman" w:hAnsi="Bookman Old Style"/>
          <w:kern w:val="2"/>
          <w:lang w:eastAsia="ar-SA"/>
        </w:rPr>
      </w:pPr>
      <w:r w:rsidRPr="00890F0F">
        <w:rPr>
          <w:rFonts w:ascii="Bookman Old Style" w:eastAsia="Times New Roman" w:hAnsi="Bookman Old Style"/>
          <w:kern w:val="2"/>
          <w:lang w:eastAsia="ar-SA"/>
        </w:rPr>
        <w:t xml:space="preserve">Le pronunce ad opera della Corte di Cassazione rappresentano un pacifico arresto giurisprudenziale sul punto. </w:t>
      </w:r>
      <w:r w:rsidR="00017EFA" w:rsidRPr="00890F0F">
        <w:rPr>
          <w:rFonts w:ascii="Bookman Old Style" w:eastAsia="Times New Roman" w:hAnsi="Bookman Old Style"/>
          <w:kern w:val="2"/>
          <w:lang w:eastAsia="ar-SA"/>
        </w:rPr>
        <w:t xml:space="preserve"> </w:t>
      </w:r>
      <w:r w:rsidRPr="00890F0F">
        <w:rPr>
          <w:rFonts w:ascii="Bookman Old Style" w:eastAsia="Times New Roman" w:hAnsi="Bookman Old Style"/>
          <w:kern w:val="2"/>
          <w:lang w:eastAsia="ar-SA"/>
        </w:rPr>
        <w:t xml:space="preserve">La notula professionale prescinde dalle statuizioni </w:t>
      </w:r>
      <w:r w:rsidRPr="00890F0F">
        <w:rPr>
          <w:rFonts w:ascii="Bookman Old Style" w:eastAsia="Times New Roman" w:hAnsi="Bookman Old Style"/>
          <w:kern w:val="2"/>
          <w:lang w:eastAsia="ar-SA"/>
        </w:rPr>
        <w:lastRenderedPageBreak/>
        <w:t xml:space="preserve">del giudice contenute nella sentenza che condanna la controparte alle spese ed agli onorari di causa e deve essere determinata in base a criteri diversi da quelli che regolano la liquidazione delle spese tra le parti. </w:t>
      </w:r>
    </w:p>
    <w:p w:rsidR="003C465D" w:rsidRPr="00890F0F" w:rsidRDefault="003C465D" w:rsidP="00605DFE">
      <w:pPr>
        <w:spacing w:line="480" w:lineRule="auto"/>
        <w:jc w:val="both"/>
        <w:rPr>
          <w:rFonts w:ascii="Bookman Old Style" w:eastAsia="Times New Roman" w:hAnsi="Bookman Old Style"/>
          <w:kern w:val="2"/>
          <w:lang w:eastAsia="ar-SA"/>
        </w:rPr>
      </w:pPr>
      <w:r w:rsidRPr="00890F0F">
        <w:rPr>
          <w:rFonts w:ascii="Bookman Old Style" w:eastAsia="Times New Roman" w:hAnsi="Bookman Old Style"/>
          <w:kern w:val="2"/>
          <w:lang w:eastAsia="ar-SA"/>
        </w:rPr>
        <w:t xml:space="preserve">La stessa esistenza </w:t>
      </w:r>
      <w:r w:rsidR="009E28E0" w:rsidRPr="00890F0F">
        <w:rPr>
          <w:rFonts w:ascii="Bookman Old Style" w:eastAsia="Times New Roman" w:hAnsi="Bookman Old Style"/>
          <w:kern w:val="2"/>
          <w:lang w:eastAsia="ar-SA"/>
        </w:rPr>
        <w:t>di distinte previsioni normative per la determinazione dei compensi nei riguardi del cliente</w:t>
      </w:r>
      <w:r w:rsidR="00F74EFA" w:rsidRPr="00890F0F">
        <w:rPr>
          <w:rFonts w:ascii="Bookman Old Style" w:eastAsia="Times New Roman" w:hAnsi="Bookman Old Style"/>
          <w:kern w:val="2"/>
          <w:lang w:eastAsia="ar-SA"/>
        </w:rPr>
        <w:t>,</w:t>
      </w:r>
      <w:r w:rsidR="009E28E0" w:rsidRPr="00890F0F">
        <w:rPr>
          <w:rFonts w:ascii="Bookman Old Style" w:eastAsia="Times New Roman" w:hAnsi="Bookman Old Style"/>
          <w:kern w:val="2"/>
          <w:lang w:eastAsia="ar-SA"/>
        </w:rPr>
        <w:t xml:space="preserve"> univocamente comprova che l’ammontare delle somme dallo stesso cliente dovute può essere diverso rispetto a quello formante oggetto della suddetta pronuncia, per cui tra le due liquidazioni può non esservi corrispondenza. </w:t>
      </w:r>
    </w:p>
    <w:p w:rsidR="009E28E0" w:rsidRPr="00890F0F" w:rsidRDefault="009E28E0" w:rsidP="00605DFE">
      <w:pPr>
        <w:spacing w:line="480" w:lineRule="auto"/>
        <w:jc w:val="both"/>
        <w:rPr>
          <w:rFonts w:ascii="Bookman Old Style" w:eastAsia="Times New Roman" w:hAnsi="Bookman Old Style"/>
          <w:kern w:val="2"/>
          <w:lang w:eastAsia="ar-SA"/>
        </w:rPr>
      </w:pPr>
      <w:r w:rsidRPr="00890F0F">
        <w:rPr>
          <w:rFonts w:ascii="Bookman Old Style" w:eastAsia="Times New Roman" w:hAnsi="Bookman Old Style"/>
          <w:kern w:val="2"/>
          <w:lang w:eastAsia="ar-SA"/>
        </w:rPr>
        <w:t>Ciò è d’altra parte confermato dalle deliberazioni dei C</w:t>
      </w:r>
      <w:r w:rsidR="00F74EFA" w:rsidRPr="00890F0F">
        <w:rPr>
          <w:rFonts w:ascii="Bookman Old Style" w:eastAsia="Times New Roman" w:hAnsi="Bookman Old Style"/>
          <w:kern w:val="2"/>
          <w:lang w:eastAsia="ar-SA"/>
        </w:rPr>
        <w:t>onsigli nazionali forensi in bas</w:t>
      </w:r>
      <w:r w:rsidRPr="00890F0F">
        <w:rPr>
          <w:rFonts w:ascii="Bookman Old Style" w:eastAsia="Times New Roman" w:hAnsi="Bookman Old Style"/>
          <w:kern w:val="2"/>
          <w:lang w:eastAsia="ar-SA"/>
        </w:rPr>
        <w:t xml:space="preserve">e alle quali nella liquidazione degli onorari a carico del cliente può aversi riguardo, tra l’altro, ai risultati del giudizio, ai vantaggi conseguiti anche non patrimoniali, nonché al valore effettivo della controversia quando esso risulti manifestamente diverso da quello presunto dalla norma del codice di procedura civile. </w:t>
      </w:r>
    </w:p>
    <w:p w:rsidR="0069251A" w:rsidRPr="00890F0F" w:rsidRDefault="009E28E0" w:rsidP="00605DFE">
      <w:pPr>
        <w:spacing w:line="480" w:lineRule="auto"/>
        <w:jc w:val="both"/>
        <w:rPr>
          <w:rFonts w:ascii="Bookman Old Style" w:eastAsia="Times New Roman" w:hAnsi="Bookman Old Style"/>
          <w:kern w:val="2"/>
          <w:lang w:eastAsia="ar-SA"/>
        </w:rPr>
      </w:pPr>
      <w:r w:rsidRPr="00890F0F">
        <w:rPr>
          <w:rFonts w:ascii="Bookman Old Style" w:eastAsia="Times New Roman" w:hAnsi="Bookman Old Style"/>
          <w:kern w:val="2"/>
          <w:lang w:eastAsia="ar-SA"/>
        </w:rPr>
        <w:t xml:space="preserve">Le suddette disposizioni </w:t>
      </w:r>
      <w:r w:rsidR="0069251A" w:rsidRPr="00890F0F">
        <w:rPr>
          <w:rFonts w:ascii="Bookman Old Style" w:eastAsia="Times New Roman" w:hAnsi="Bookman Old Style"/>
          <w:kern w:val="2"/>
          <w:lang w:eastAsia="ar-SA"/>
        </w:rPr>
        <w:t>integrano una norma</w:t>
      </w:r>
      <w:r w:rsidR="00F74EFA" w:rsidRPr="00890F0F">
        <w:rPr>
          <w:rFonts w:ascii="Bookman Old Style" w:eastAsia="Times New Roman" w:hAnsi="Bookman Old Style"/>
          <w:kern w:val="2"/>
          <w:lang w:eastAsia="ar-SA"/>
        </w:rPr>
        <w:t xml:space="preserve"> di favore del professionista e, al riguardo, l</w:t>
      </w:r>
      <w:r w:rsidR="0069251A" w:rsidRPr="00890F0F">
        <w:rPr>
          <w:rFonts w:ascii="Bookman Old Style" w:eastAsia="Times New Roman" w:hAnsi="Bookman Old Style"/>
          <w:kern w:val="2"/>
          <w:lang w:eastAsia="ar-SA"/>
        </w:rPr>
        <w:t xml:space="preserve">a Corte ha avuto modo di precisare che la differenza in quesitone è legata al diverso fondamento dell’obbligo di pagamento degli onorari che per il cliente riposa nel contratto di prestazione d’opera e, per la parte soccombente, nel principio di causalità. </w:t>
      </w:r>
    </w:p>
    <w:p w:rsidR="00AD2E8B" w:rsidRPr="00890F0F" w:rsidRDefault="00AD2E8B" w:rsidP="00605DFE">
      <w:pPr>
        <w:spacing w:line="480" w:lineRule="auto"/>
        <w:jc w:val="both"/>
        <w:rPr>
          <w:rFonts w:ascii="Bookman Old Style" w:eastAsia="Times New Roman" w:hAnsi="Bookman Old Style"/>
          <w:kern w:val="2"/>
          <w:lang w:eastAsia="ar-SA"/>
        </w:rPr>
      </w:pPr>
      <w:r w:rsidRPr="00890F0F">
        <w:rPr>
          <w:rFonts w:ascii="Bookman Old Style" w:eastAsia="Times New Roman" w:hAnsi="Bookman Old Style"/>
          <w:kern w:val="2"/>
          <w:lang w:eastAsia="ar-SA"/>
        </w:rPr>
        <w:t>Pertanto, la misura degli onorari dovuti dal cliente al proprio avvocato prescinde dalla liquidazione contenuta nella sentenza che condanna l’altra parte al pagamento delle spese e degli onorari di causa</w:t>
      </w:r>
      <w:r w:rsidR="00F74EFA" w:rsidRPr="00890F0F">
        <w:rPr>
          <w:rFonts w:ascii="Bookman Old Style" w:eastAsia="Times New Roman" w:hAnsi="Bookman Old Style"/>
          <w:kern w:val="2"/>
          <w:lang w:eastAsia="ar-SA"/>
        </w:rPr>
        <w:t>,</w:t>
      </w:r>
      <w:r w:rsidRPr="00890F0F">
        <w:rPr>
          <w:rFonts w:ascii="Bookman Old Style" w:eastAsia="Times New Roman" w:hAnsi="Bookman Old Style"/>
          <w:kern w:val="2"/>
          <w:lang w:eastAsia="ar-SA"/>
        </w:rPr>
        <w:t xml:space="preserve"> per cui solo l’inequivoca rinuncia del legale a maggiore compenso può impedirgli di pretendere onorari maggiori e diversi da quelli liquidati in sentenza. </w:t>
      </w:r>
    </w:p>
    <w:p w:rsidR="009E28E0" w:rsidRPr="00890F0F" w:rsidRDefault="00AD2E8B" w:rsidP="00605DFE">
      <w:pPr>
        <w:spacing w:line="480" w:lineRule="auto"/>
        <w:jc w:val="both"/>
        <w:rPr>
          <w:rFonts w:ascii="Bookman Old Style" w:eastAsia="Times New Roman" w:hAnsi="Bookman Old Style"/>
          <w:kern w:val="2"/>
          <w:lang w:eastAsia="ar-SA"/>
        </w:rPr>
      </w:pPr>
      <w:r w:rsidRPr="00890F0F">
        <w:rPr>
          <w:rFonts w:ascii="Bookman Old Style" w:eastAsia="Times New Roman" w:hAnsi="Bookman Old Style"/>
          <w:kern w:val="2"/>
          <w:lang w:eastAsia="ar-SA"/>
        </w:rPr>
        <w:t xml:space="preserve">Detta rinuncia non è stata certamente espressa al signor </w:t>
      </w:r>
      <w:r w:rsidR="002A016C" w:rsidRPr="00890F0F">
        <w:rPr>
          <w:rFonts w:ascii="Bookman Old Style" w:eastAsia="Times New Roman" w:hAnsi="Bookman Old Style"/>
          <w:kern w:val="2"/>
          <w:lang w:eastAsia="ar-SA"/>
        </w:rPr>
        <w:t>__________</w:t>
      </w:r>
      <w:r w:rsidRPr="00890F0F">
        <w:rPr>
          <w:rFonts w:ascii="Bookman Old Style" w:eastAsia="Times New Roman" w:hAnsi="Bookman Old Style"/>
          <w:kern w:val="2"/>
          <w:lang w:eastAsia="ar-SA"/>
        </w:rPr>
        <w:t xml:space="preserve">, anzi. </w:t>
      </w:r>
      <w:r w:rsidR="0069251A" w:rsidRPr="00890F0F">
        <w:rPr>
          <w:rFonts w:ascii="Bookman Old Style" w:eastAsia="Times New Roman" w:hAnsi="Bookman Old Style"/>
          <w:kern w:val="2"/>
          <w:lang w:eastAsia="ar-SA"/>
        </w:rPr>
        <w:t xml:space="preserve">   </w:t>
      </w:r>
    </w:p>
    <w:p w:rsidR="003C465D" w:rsidRPr="00890F0F" w:rsidRDefault="00F12A6D" w:rsidP="00605DFE">
      <w:pPr>
        <w:spacing w:line="480" w:lineRule="auto"/>
        <w:jc w:val="both"/>
        <w:rPr>
          <w:rFonts w:ascii="Bookman Old Style" w:eastAsia="Times New Roman" w:hAnsi="Bookman Old Style"/>
          <w:kern w:val="2"/>
          <w:lang w:eastAsia="ar-SA"/>
        </w:rPr>
      </w:pPr>
      <w:r w:rsidRPr="00890F0F">
        <w:rPr>
          <w:rFonts w:ascii="Bookman Old Style" w:eastAsia="Times New Roman" w:hAnsi="Bookman Old Style"/>
          <w:kern w:val="2"/>
          <w:lang w:eastAsia="ar-SA"/>
        </w:rPr>
        <w:lastRenderedPageBreak/>
        <w:t xml:space="preserve">Com’è noto, del resto, “[…] </w:t>
      </w:r>
      <w:r w:rsidRPr="00890F0F">
        <w:rPr>
          <w:rFonts w:ascii="Bookman Old Style" w:eastAsia="Times New Roman" w:hAnsi="Bookman Old Style"/>
          <w:i/>
          <w:kern w:val="2"/>
          <w:lang w:eastAsia="ar-SA"/>
        </w:rPr>
        <w:t>la determinazione degli onorari nei confronti del cliente soggiace, infatti, a criteri legali diversi da quelli applicabili nei confronti del soccombente</w:t>
      </w:r>
      <w:r w:rsidRPr="00890F0F">
        <w:rPr>
          <w:rFonts w:ascii="Bookman Old Style" w:eastAsia="Times New Roman" w:hAnsi="Bookman Old Style"/>
          <w:kern w:val="2"/>
          <w:lang w:eastAsia="ar-SA"/>
        </w:rPr>
        <w:t xml:space="preserve"> [… e …] </w:t>
      </w:r>
      <w:r w:rsidRPr="00890F0F">
        <w:rPr>
          <w:rFonts w:ascii="Bookman Old Style" w:eastAsia="Times New Roman" w:hAnsi="Bookman Old Style"/>
          <w:i/>
          <w:kern w:val="2"/>
          <w:lang w:eastAsia="ar-SA"/>
        </w:rPr>
        <w:t xml:space="preserve">si deve poi osservare che la distinzione tra rapporto processuale nella causa patrocinata dal difensore ed il rapporto contrattuale interno (art. 2232 cod. civ. e seguenti) corrente con il cliente, comporta altresì l’applicazione di criteri liquidativi diversi. Premesso, infatti, che </w:t>
      </w:r>
      <w:r w:rsidRPr="00890F0F">
        <w:rPr>
          <w:rFonts w:ascii="Bookman Old Style" w:eastAsia="Times New Roman" w:hAnsi="Bookman Old Style"/>
          <w:b/>
          <w:i/>
          <w:kern w:val="2"/>
          <w:u w:val="single"/>
          <w:lang w:eastAsia="ar-SA"/>
        </w:rPr>
        <w:t xml:space="preserve">gli onorari e i diritti sono indefettibilmente dovuti dal cliente indipendentemente dalla statuizione del giudice sulle spese giudiziali – e quindi anche nel caso di soccombenza </w:t>
      </w:r>
      <w:r w:rsidR="003C465D" w:rsidRPr="00890F0F">
        <w:rPr>
          <w:rFonts w:ascii="Bookman Old Style" w:eastAsia="Times New Roman" w:hAnsi="Bookman Old Style"/>
          <w:b/>
          <w:i/>
          <w:kern w:val="2"/>
          <w:u w:val="single"/>
          <w:lang w:eastAsia="ar-SA"/>
        </w:rPr>
        <w:t>della parte rappresentata o di compensazione delle spese di giudizio disposta dal giudice</w:t>
      </w:r>
      <w:r w:rsidR="003C465D" w:rsidRPr="00890F0F">
        <w:rPr>
          <w:rFonts w:ascii="Bookman Old Style" w:eastAsia="Times New Roman" w:hAnsi="Bookman Old Style"/>
          <w:kern w:val="2"/>
          <w:lang w:eastAsia="ar-SA"/>
        </w:rPr>
        <w:t xml:space="preserve"> […]”. Ancora: “[…] </w:t>
      </w:r>
      <w:r w:rsidR="003C465D" w:rsidRPr="00890F0F">
        <w:rPr>
          <w:rFonts w:ascii="Bookman Old Style" w:eastAsia="Times New Roman" w:hAnsi="Bookman Old Style"/>
          <w:i/>
          <w:kern w:val="2"/>
          <w:lang w:eastAsia="ar-SA"/>
        </w:rPr>
        <w:t>l’art. 61 del regio decreto-legge 27 novembre 1933, n. 1578, convertito, con modificazioni, in legge 22 gennaio 1934, n. 36 (Ordinamento delle professioni di avvocato e di procuratore), prevede espressamente la possibilità che l’onorario nei confronti del cliente possa essere anche maggiore di quello liquidato a carico della parte condannata alle spese, in relazione alla specialità della controversia o al pregio o al risultato dell’opera prestata</w:t>
      </w:r>
      <w:r w:rsidR="003C465D" w:rsidRPr="00890F0F">
        <w:rPr>
          <w:rFonts w:ascii="Bookman Old Style" w:eastAsia="Times New Roman" w:hAnsi="Bookman Old Style"/>
          <w:kern w:val="2"/>
          <w:lang w:eastAsia="ar-SA"/>
        </w:rPr>
        <w:t xml:space="preserve"> […]” (Cass. </w:t>
      </w:r>
      <w:proofErr w:type="spellStart"/>
      <w:r w:rsidR="003C465D" w:rsidRPr="00890F0F">
        <w:rPr>
          <w:rFonts w:ascii="Bookman Old Style" w:eastAsia="Times New Roman" w:hAnsi="Bookman Old Style"/>
          <w:kern w:val="2"/>
          <w:lang w:eastAsia="ar-SA"/>
        </w:rPr>
        <w:t>Civ</w:t>
      </w:r>
      <w:proofErr w:type="spellEnd"/>
      <w:r w:rsidR="003C465D" w:rsidRPr="00890F0F">
        <w:rPr>
          <w:rFonts w:ascii="Bookman Old Style" w:eastAsia="Times New Roman" w:hAnsi="Bookman Old Style"/>
          <w:kern w:val="2"/>
          <w:lang w:eastAsia="ar-SA"/>
        </w:rPr>
        <w:t>. I sez. – sentenza 22 gennaio – 22 aprile 2010 n. 9633).</w:t>
      </w:r>
    </w:p>
    <w:p w:rsidR="006D5FEF" w:rsidRPr="00890F0F" w:rsidRDefault="00984929" w:rsidP="00605DFE">
      <w:pPr>
        <w:spacing w:line="480" w:lineRule="auto"/>
        <w:jc w:val="both"/>
        <w:rPr>
          <w:rFonts w:ascii="Bookman Old Style" w:eastAsia="Times New Roman" w:hAnsi="Bookman Old Style"/>
          <w:kern w:val="2"/>
          <w:lang w:eastAsia="ar-SA"/>
        </w:rPr>
      </w:pPr>
      <w:r w:rsidRPr="00890F0F">
        <w:rPr>
          <w:rFonts w:ascii="Bookman Old Style" w:eastAsia="Times New Roman" w:hAnsi="Bookman Old Style"/>
          <w:kern w:val="2"/>
          <w:lang w:eastAsia="ar-SA"/>
        </w:rPr>
        <w:t xml:space="preserve">Inoltre, </w:t>
      </w:r>
      <w:r w:rsidR="006D5FEF" w:rsidRPr="00890F0F">
        <w:rPr>
          <w:rFonts w:ascii="Bookman Old Style" w:eastAsia="Times New Roman" w:hAnsi="Bookman Old Style"/>
          <w:kern w:val="2"/>
          <w:lang w:eastAsia="ar-SA"/>
        </w:rPr>
        <w:t xml:space="preserve">deve aggiungersi quanto indicato dall’art. 5 della Legge relativa all’applicazione delle tariffe professionali, ove si dispone che nella liquidazione degli onorari a carico del soccombente deve essere tenuto conto della natura e del valore della controversia, dell’importanza e del numero delle questioni trattate, del grado dell’autorità adita, con speciale riguardo all’attività svolta dall’avvocato davanti al Giudice. </w:t>
      </w:r>
    </w:p>
    <w:p w:rsidR="006D5FEF" w:rsidRPr="00890F0F" w:rsidRDefault="006D5FEF" w:rsidP="00605DFE">
      <w:pPr>
        <w:spacing w:line="480" w:lineRule="auto"/>
        <w:jc w:val="both"/>
        <w:rPr>
          <w:rFonts w:ascii="Bookman Old Style" w:eastAsia="Times New Roman" w:hAnsi="Bookman Old Style"/>
          <w:kern w:val="2"/>
          <w:lang w:eastAsia="ar-SA"/>
        </w:rPr>
      </w:pPr>
      <w:r w:rsidRPr="00890F0F">
        <w:rPr>
          <w:rFonts w:ascii="Bookman Old Style" w:eastAsia="Times New Roman" w:hAnsi="Bookman Old Style"/>
          <w:kern w:val="2"/>
          <w:lang w:eastAsia="ar-SA"/>
        </w:rPr>
        <w:t xml:space="preserve">Invece, nella liquidazione degli onorari a carico del cliente, oltre che dei criteri di cui ai commi precedenti, può essere tenuto conto dei risultati del giudizio e dei vantaggi, anche non patrimoniali, conseguiti, nonché dell’urgenza richiesta per il </w:t>
      </w:r>
      <w:r w:rsidRPr="00890F0F">
        <w:rPr>
          <w:rFonts w:ascii="Bookman Old Style" w:eastAsia="Times New Roman" w:hAnsi="Bookman Old Style"/>
          <w:kern w:val="2"/>
          <w:lang w:eastAsia="ar-SA"/>
        </w:rPr>
        <w:lastRenderedPageBreak/>
        <w:t>compimento di singole attività e, nelle causa di straordinaria importanza, la liquidazione può arrivare fino al quadruplo dei massimi stabiliti.</w:t>
      </w:r>
    </w:p>
    <w:p w:rsidR="006D5FEF" w:rsidRPr="00890F0F" w:rsidRDefault="00B165A0" w:rsidP="00605DFE">
      <w:pPr>
        <w:spacing w:line="480" w:lineRule="auto"/>
        <w:jc w:val="both"/>
        <w:rPr>
          <w:rFonts w:ascii="Bookman Old Style" w:eastAsia="Times New Roman" w:hAnsi="Bookman Old Style"/>
          <w:kern w:val="2"/>
          <w:lang w:eastAsia="ar-SA"/>
        </w:rPr>
      </w:pPr>
      <w:r w:rsidRPr="00890F0F">
        <w:rPr>
          <w:rFonts w:ascii="Bookman Old Style" w:eastAsia="Times New Roman" w:hAnsi="Bookman Old Style"/>
          <w:kern w:val="2"/>
          <w:lang w:eastAsia="ar-SA"/>
        </w:rPr>
        <w:t xml:space="preserve">Il preavviso di parcella fatto pervenire al </w:t>
      </w:r>
      <w:r w:rsidR="002A016C" w:rsidRPr="00890F0F">
        <w:rPr>
          <w:rFonts w:ascii="Bookman Old Style" w:eastAsia="Times New Roman" w:hAnsi="Bookman Old Style"/>
          <w:kern w:val="2"/>
          <w:lang w:eastAsia="ar-SA"/>
        </w:rPr>
        <w:t>sig. ________</w:t>
      </w:r>
      <w:r w:rsidRPr="00890F0F">
        <w:rPr>
          <w:rFonts w:ascii="Bookman Old Style" w:eastAsia="Times New Roman" w:hAnsi="Bookman Old Style"/>
          <w:kern w:val="2"/>
          <w:lang w:eastAsia="ar-SA"/>
        </w:rPr>
        <w:t xml:space="preserve"> il </w:t>
      </w:r>
      <w:r w:rsidR="002A016C" w:rsidRPr="00890F0F">
        <w:rPr>
          <w:rFonts w:ascii="Bookman Old Style" w:eastAsia="Times New Roman" w:hAnsi="Bookman Old Style"/>
          <w:kern w:val="2"/>
          <w:lang w:eastAsia="ar-SA"/>
        </w:rPr>
        <w:t>______________</w:t>
      </w:r>
      <w:r w:rsidRPr="00890F0F">
        <w:rPr>
          <w:rFonts w:ascii="Bookman Old Style" w:eastAsia="Times New Roman" w:hAnsi="Bookman Old Style"/>
          <w:kern w:val="2"/>
          <w:lang w:eastAsia="ar-SA"/>
        </w:rPr>
        <w:t xml:space="preserve"> indica un importo che ammon</w:t>
      </w:r>
      <w:r w:rsidR="00253932" w:rsidRPr="00890F0F">
        <w:rPr>
          <w:rFonts w:ascii="Bookman Old Style" w:eastAsia="Times New Roman" w:hAnsi="Bookman Old Style"/>
          <w:kern w:val="2"/>
          <w:lang w:eastAsia="ar-SA"/>
        </w:rPr>
        <w:t xml:space="preserve">ta a € </w:t>
      </w:r>
      <w:r w:rsidR="002A016C" w:rsidRPr="00890F0F">
        <w:rPr>
          <w:rFonts w:ascii="Bookman Old Style" w:eastAsia="Times New Roman" w:hAnsi="Bookman Old Style"/>
          <w:kern w:val="2"/>
          <w:lang w:eastAsia="ar-SA"/>
        </w:rPr>
        <w:t>________________</w:t>
      </w:r>
      <w:r w:rsidRPr="00890F0F">
        <w:rPr>
          <w:rFonts w:ascii="Bookman Old Style" w:eastAsia="Times New Roman" w:hAnsi="Bookman Old Style"/>
          <w:kern w:val="2"/>
          <w:lang w:eastAsia="ar-SA"/>
        </w:rPr>
        <w:t xml:space="preserve"> che, con tutta evidenza, rappresenta un prezzo di favo</w:t>
      </w:r>
      <w:r w:rsidR="002A016C" w:rsidRPr="00890F0F">
        <w:rPr>
          <w:rFonts w:ascii="Bookman Old Style" w:eastAsia="Times New Roman" w:hAnsi="Bookman Old Style"/>
          <w:kern w:val="2"/>
          <w:lang w:eastAsia="ar-SA"/>
        </w:rPr>
        <w:t>re rispetto all’attività svolta</w:t>
      </w:r>
      <w:r w:rsidR="00522D7A" w:rsidRPr="00890F0F">
        <w:rPr>
          <w:rFonts w:ascii="Bookman Old Style" w:eastAsia="Times New Roman" w:hAnsi="Bookman Old Style"/>
          <w:kern w:val="2"/>
          <w:lang w:eastAsia="ar-SA"/>
        </w:rPr>
        <w:t xml:space="preserve">. </w:t>
      </w:r>
    </w:p>
    <w:p w:rsidR="003C465D" w:rsidRPr="00890F0F" w:rsidRDefault="00AD2E8B" w:rsidP="00605DFE">
      <w:pPr>
        <w:spacing w:line="480" w:lineRule="auto"/>
        <w:jc w:val="both"/>
        <w:rPr>
          <w:rFonts w:ascii="Bookman Old Style" w:eastAsia="Times New Roman" w:hAnsi="Bookman Old Style"/>
          <w:kern w:val="2"/>
          <w:lang w:eastAsia="ar-SA"/>
        </w:rPr>
      </w:pPr>
      <w:r w:rsidRPr="00890F0F">
        <w:rPr>
          <w:rFonts w:ascii="Bookman Old Style" w:eastAsia="Times New Roman" w:hAnsi="Bookman Old Style"/>
          <w:kern w:val="2"/>
          <w:lang w:eastAsia="ar-SA"/>
        </w:rPr>
        <w:t>Evidenziati così i principi normativi e giurisdizionali che soggiacciono alla presente c</w:t>
      </w:r>
      <w:r w:rsidR="002A2A2D" w:rsidRPr="00890F0F">
        <w:rPr>
          <w:rFonts w:ascii="Bookman Old Style" w:eastAsia="Times New Roman" w:hAnsi="Bookman Old Style"/>
          <w:kern w:val="2"/>
          <w:lang w:eastAsia="ar-SA"/>
        </w:rPr>
        <w:t xml:space="preserve">ontroversia, si precisa che il signor </w:t>
      </w:r>
      <w:r w:rsidR="00890F0F" w:rsidRPr="00890F0F">
        <w:rPr>
          <w:rFonts w:ascii="Bookman Old Style" w:eastAsia="Times New Roman" w:hAnsi="Bookman Old Style"/>
          <w:kern w:val="2"/>
          <w:lang w:eastAsia="ar-SA"/>
        </w:rPr>
        <w:t>___________</w:t>
      </w:r>
      <w:r w:rsidR="002A2A2D" w:rsidRPr="00890F0F">
        <w:rPr>
          <w:rFonts w:ascii="Bookman Old Style" w:eastAsia="Times New Roman" w:hAnsi="Bookman Old Style"/>
          <w:kern w:val="2"/>
          <w:lang w:eastAsia="ar-SA"/>
        </w:rPr>
        <w:t xml:space="preserve"> ha</w:t>
      </w:r>
      <w:r w:rsidRPr="00890F0F">
        <w:rPr>
          <w:rFonts w:ascii="Bookman Old Style" w:eastAsia="Times New Roman" w:hAnsi="Bookman Old Style"/>
          <w:kern w:val="2"/>
          <w:lang w:eastAsia="ar-SA"/>
        </w:rPr>
        <w:t xml:space="preserve"> pacificamente rifiutato la</w:t>
      </w:r>
      <w:r w:rsidR="002A2A2D" w:rsidRPr="00890F0F">
        <w:rPr>
          <w:rFonts w:ascii="Bookman Old Style" w:eastAsia="Times New Roman" w:hAnsi="Bookman Old Style"/>
          <w:kern w:val="2"/>
          <w:lang w:eastAsia="ar-SA"/>
        </w:rPr>
        <w:t xml:space="preserve"> proposta unilaterale fatta pervenire i</w:t>
      </w:r>
      <w:r w:rsidRPr="00890F0F">
        <w:rPr>
          <w:rFonts w:ascii="Bookman Old Style" w:eastAsia="Times New Roman" w:hAnsi="Bookman Old Style"/>
          <w:kern w:val="2"/>
          <w:lang w:eastAsia="ar-SA"/>
        </w:rPr>
        <w:t xml:space="preserve">l </w:t>
      </w:r>
      <w:r w:rsidR="00890F0F" w:rsidRPr="00890F0F">
        <w:rPr>
          <w:rFonts w:ascii="Bookman Old Style" w:eastAsia="Times New Roman" w:hAnsi="Bookman Old Style"/>
          <w:kern w:val="2"/>
          <w:lang w:eastAsia="ar-SA"/>
        </w:rPr>
        <w:t>___________________</w:t>
      </w:r>
      <w:r w:rsidRPr="00890F0F">
        <w:rPr>
          <w:rFonts w:ascii="Bookman Old Style" w:eastAsia="Times New Roman" w:hAnsi="Bookman Old Style"/>
          <w:kern w:val="2"/>
          <w:lang w:eastAsia="ar-SA"/>
        </w:rPr>
        <w:t xml:space="preserve">. </w:t>
      </w:r>
    </w:p>
    <w:p w:rsidR="00AD2E8B" w:rsidRPr="00890F0F" w:rsidRDefault="00AD2E8B" w:rsidP="00605DFE">
      <w:pPr>
        <w:spacing w:line="480" w:lineRule="auto"/>
        <w:jc w:val="both"/>
        <w:rPr>
          <w:rFonts w:ascii="Bookman Old Style" w:eastAsia="Times New Roman" w:hAnsi="Bookman Old Style"/>
          <w:kern w:val="2"/>
          <w:lang w:eastAsia="ar-SA"/>
        </w:rPr>
      </w:pPr>
      <w:r w:rsidRPr="00890F0F">
        <w:rPr>
          <w:rFonts w:ascii="Bookman Old Style" w:eastAsia="Times New Roman" w:hAnsi="Bookman Old Style"/>
          <w:kern w:val="2"/>
          <w:lang w:eastAsia="ar-SA"/>
        </w:rPr>
        <w:t xml:space="preserve">Sul punto ha avuto modo di esprimersi la Suprema Corte con la sentenza n. 1284 del 18 gennaio 2013 che ha rigettato il ricorso proposto da un soggetto, cui il proprio legale, per l’attività svolta, aveva inviato in un successivo momento una nota spese di importo più elevato rispetto alla prima. </w:t>
      </w:r>
    </w:p>
    <w:p w:rsidR="00AD2E8B" w:rsidRPr="00890F0F" w:rsidRDefault="00AD2E8B" w:rsidP="00605DFE">
      <w:pPr>
        <w:spacing w:line="480" w:lineRule="auto"/>
        <w:jc w:val="both"/>
        <w:rPr>
          <w:rFonts w:ascii="Bookman Old Style" w:eastAsia="Times New Roman" w:hAnsi="Bookman Old Style"/>
          <w:kern w:val="2"/>
          <w:lang w:eastAsia="ar-SA"/>
        </w:rPr>
      </w:pPr>
      <w:r w:rsidRPr="00890F0F">
        <w:rPr>
          <w:rFonts w:ascii="Bookman Old Style" w:eastAsia="Times New Roman" w:hAnsi="Bookman Old Style"/>
          <w:kern w:val="2"/>
          <w:lang w:eastAsia="ar-SA"/>
        </w:rPr>
        <w:t>I Giudici di Piazza Cavour hanno rigettato detto ricorso ribadendo la non vincolatività de</w:t>
      </w:r>
      <w:r w:rsidR="002A2A2D" w:rsidRPr="00890F0F">
        <w:rPr>
          <w:rFonts w:ascii="Bookman Old Style" w:eastAsia="Times New Roman" w:hAnsi="Bookman Old Style"/>
          <w:kern w:val="2"/>
          <w:lang w:eastAsia="ar-SA"/>
        </w:rPr>
        <w:t>l</w:t>
      </w:r>
      <w:r w:rsidRPr="00890F0F">
        <w:rPr>
          <w:rFonts w:ascii="Bookman Old Style" w:eastAsia="Times New Roman" w:hAnsi="Bookman Old Style"/>
          <w:kern w:val="2"/>
          <w:lang w:eastAsia="ar-SA"/>
        </w:rPr>
        <w:t>la prima richiesta di parcella sulla</w:t>
      </w:r>
      <w:r w:rsidR="00253932" w:rsidRPr="00890F0F">
        <w:rPr>
          <w:rFonts w:ascii="Bookman Old Style" w:eastAsia="Times New Roman" w:hAnsi="Bookman Old Style"/>
          <w:kern w:val="2"/>
          <w:lang w:eastAsia="ar-SA"/>
        </w:rPr>
        <w:t xml:space="preserve"> base del rilievo che essa, che </w:t>
      </w:r>
      <w:r w:rsidRPr="00890F0F">
        <w:rPr>
          <w:rFonts w:ascii="Bookman Old Style" w:eastAsia="Times New Roman" w:hAnsi="Bookman Old Style"/>
          <w:kern w:val="2"/>
          <w:lang w:eastAsia="ar-SA"/>
        </w:rPr>
        <w:t xml:space="preserve">equivaleva ad una proposta </w:t>
      </w:r>
      <w:r w:rsidRPr="00890F0F">
        <w:rPr>
          <w:rFonts w:ascii="Bookman Old Style" w:eastAsia="Times New Roman" w:hAnsi="Bookman Old Style"/>
          <w:i/>
          <w:kern w:val="2"/>
          <w:lang w:eastAsia="ar-SA"/>
        </w:rPr>
        <w:t>ex</w:t>
      </w:r>
      <w:r w:rsidRPr="00890F0F">
        <w:rPr>
          <w:rFonts w:ascii="Bookman Old Style" w:eastAsia="Times New Roman" w:hAnsi="Bookman Old Style"/>
          <w:kern w:val="2"/>
          <w:lang w:eastAsia="ar-SA"/>
        </w:rPr>
        <w:t xml:space="preserve"> art. 1344 c.c., non essendo mai stata accettata dal cliente, ben poteva essere revocata dal legale. </w:t>
      </w:r>
      <w:r w:rsidR="005708EE" w:rsidRPr="00890F0F">
        <w:rPr>
          <w:rFonts w:ascii="Bookman Old Style" w:eastAsia="Times New Roman" w:hAnsi="Bookman Old Style"/>
          <w:kern w:val="2"/>
          <w:lang w:eastAsia="ar-SA"/>
        </w:rPr>
        <w:t xml:space="preserve">Dunque, è consentito al professionista la possibilità di formulare una seconda richiesta di compenso. </w:t>
      </w:r>
    </w:p>
    <w:p w:rsidR="005708EE" w:rsidRPr="00890F0F" w:rsidRDefault="005708EE" w:rsidP="00605DFE">
      <w:pPr>
        <w:spacing w:line="480" w:lineRule="auto"/>
        <w:jc w:val="both"/>
        <w:rPr>
          <w:rFonts w:ascii="Bookman Old Style" w:eastAsia="Times New Roman" w:hAnsi="Bookman Old Style"/>
          <w:kern w:val="2"/>
          <w:lang w:eastAsia="ar-SA"/>
        </w:rPr>
      </w:pPr>
      <w:r w:rsidRPr="00890F0F">
        <w:rPr>
          <w:rFonts w:ascii="Bookman Old Style" w:eastAsia="Times New Roman" w:hAnsi="Bookman Old Style"/>
          <w:kern w:val="2"/>
          <w:lang w:eastAsia="ar-SA"/>
        </w:rPr>
        <w:t xml:space="preserve">Come già evidenziato nella parte in fatto del presente ricorso, nella propria missiva </w:t>
      </w:r>
      <w:r w:rsidR="00890F0F" w:rsidRPr="00890F0F">
        <w:rPr>
          <w:rFonts w:ascii="Bookman Old Style" w:eastAsia="Times New Roman" w:hAnsi="Bookman Old Style"/>
          <w:kern w:val="2"/>
          <w:lang w:eastAsia="ar-SA"/>
        </w:rPr>
        <w:t>del ____________</w:t>
      </w:r>
      <w:r w:rsidRPr="00890F0F">
        <w:rPr>
          <w:rFonts w:ascii="Bookman Old Style" w:eastAsia="Times New Roman" w:hAnsi="Bookman Old Style"/>
          <w:kern w:val="2"/>
          <w:lang w:eastAsia="ar-SA"/>
        </w:rPr>
        <w:t xml:space="preserve"> </w:t>
      </w:r>
      <w:r w:rsidR="00F74EFA" w:rsidRPr="00890F0F">
        <w:rPr>
          <w:rFonts w:ascii="Bookman Old Style" w:eastAsia="Times New Roman" w:hAnsi="Bookman Old Style"/>
          <w:kern w:val="2"/>
          <w:lang w:eastAsia="ar-SA"/>
        </w:rPr>
        <w:t>si è espressamente indicato che</w:t>
      </w:r>
      <w:r w:rsidRPr="00890F0F">
        <w:rPr>
          <w:rFonts w:ascii="Bookman Old Style" w:eastAsia="Times New Roman" w:hAnsi="Bookman Old Style"/>
          <w:kern w:val="2"/>
          <w:lang w:eastAsia="ar-SA"/>
        </w:rPr>
        <w:t xml:space="preserve">: “[…] </w:t>
      </w:r>
      <w:r w:rsidRPr="00890F0F">
        <w:rPr>
          <w:rFonts w:ascii="Bookman Old Style" w:eastAsia="Times New Roman" w:hAnsi="Bookman Old Style"/>
          <w:i/>
          <w:kern w:val="2"/>
          <w:lang w:eastAsia="ar-SA"/>
        </w:rPr>
        <w:t xml:space="preserve">la stessa deve considerarsi proposta irrevocabile fino alla data del </w:t>
      </w:r>
      <w:r w:rsidR="00890F0F" w:rsidRPr="00890F0F">
        <w:rPr>
          <w:rFonts w:ascii="Bookman Old Style" w:eastAsia="Times New Roman" w:hAnsi="Bookman Old Style"/>
          <w:i/>
          <w:kern w:val="2"/>
          <w:lang w:eastAsia="ar-SA"/>
        </w:rPr>
        <w:t>______________</w:t>
      </w:r>
      <w:r w:rsidRPr="00890F0F">
        <w:rPr>
          <w:rFonts w:ascii="Bookman Old Style" w:eastAsia="Times New Roman" w:hAnsi="Bookman Old Style"/>
          <w:i/>
          <w:kern w:val="2"/>
          <w:lang w:eastAsia="ar-SA"/>
        </w:rPr>
        <w:t xml:space="preserve"> e se entro tale data non verrà corrisposto l’importo di € </w:t>
      </w:r>
      <w:r w:rsidR="00890F0F" w:rsidRPr="00890F0F">
        <w:rPr>
          <w:rFonts w:ascii="Bookman Old Style" w:eastAsia="Times New Roman" w:hAnsi="Bookman Old Style"/>
          <w:i/>
          <w:kern w:val="2"/>
          <w:lang w:eastAsia="ar-SA"/>
        </w:rPr>
        <w:t>______________</w:t>
      </w:r>
      <w:r w:rsidRPr="00890F0F">
        <w:rPr>
          <w:rFonts w:ascii="Bookman Old Style" w:eastAsia="Times New Roman" w:hAnsi="Bookman Old Style"/>
          <w:i/>
          <w:kern w:val="2"/>
          <w:lang w:eastAsia="ar-SA"/>
        </w:rPr>
        <w:t xml:space="preserve"> la stessa dovrà considerarsi non accettata dal cliente</w:t>
      </w:r>
      <w:r w:rsidRPr="00890F0F">
        <w:rPr>
          <w:rFonts w:ascii="Bookman Old Style" w:eastAsia="Times New Roman" w:hAnsi="Bookman Old Style"/>
          <w:kern w:val="2"/>
          <w:lang w:eastAsia="ar-SA"/>
        </w:rPr>
        <w:t xml:space="preserve"> […]”. </w:t>
      </w:r>
    </w:p>
    <w:p w:rsidR="005708EE" w:rsidRPr="00890F0F" w:rsidRDefault="005708EE" w:rsidP="00605DFE">
      <w:pPr>
        <w:spacing w:line="480" w:lineRule="auto"/>
        <w:jc w:val="both"/>
        <w:rPr>
          <w:rFonts w:ascii="Bookman Old Style" w:eastAsia="Times New Roman" w:hAnsi="Bookman Old Style"/>
          <w:kern w:val="2"/>
          <w:lang w:eastAsia="ar-SA"/>
        </w:rPr>
      </w:pPr>
      <w:r w:rsidRPr="00890F0F">
        <w:rPr>
          <w:rFonts w:ascii="Bookman Old Style" w:eastAsia="Times New Roman" w:hAnsi="Bookman Old Style"/>
          <w:kern w:val="2"/>
          <w:lang w:eastAsia="ar-SA"/>
        </w:rPr>
        <w:t xml:space="preserve">Il </w:t>
      </w:r>
      <w:r w:rsidR="002A2A2D" w:rsidRPr="00890F0F">
        <w:rPr>
          <w:rFonts w:ascii="Bookman Old Style" w:eastAsia="Times New Roman" w:hAnsi="Bookman Old Style"/>
          <w:kern w:val="2"/>
          <w:lang w:eastAsia="ar-SA"/>
        </w:rPr>
        <w:t xml:space="preserve">signor </w:t>
      </w:r>
      <w:r w:rsidR="00890F0F" w:rsidRPr="00890F0F">
        <w:rPr>
          <w:rFonts w:ascii="Bookman Old Style" w:eastAsia="Times New Roman" w:hAnsi="Bookman Old Style"/>
          <w:kern w:val="2"/>
          <w:lang w:eastAsia="ar-SA"/>
        </w:rPr>
        <w:t>______________</w:t>
      </w:r>
      <w:r w:rsidR="002A2A2D" w:rsidRPr="00890F0F">
        <w:rPr>
          <w:rFonts w:ascii="Bookman Old Style" w:eastAsia="Times New Roman" w:hAnsi="Bookman Old Style"/>
          <w:kern w:val="2"/>
          <w:lang w:eastAsia="ar-SA"/>
        </w:rPr>
        <w:t xml:space="preserve"> ed il Suo procuratore </w:t>
      </w:r>
      <w:r w:rsidRPr="00890F0F">
        <w:rPr>
          <w:rFonts w:ascii="Bookman Old Style" w:eastAsia="Times New Roman" w:hAnsi="Bookman Old Style"/>
          <w:kern w:val="2"/>
          <w:lang w:eastAsia="ar-SA"/>
        </w:rPr>
        <w:t>non ha dato seguito a</w:t>
      </w:r>
      <w:r w:rsidR="00F74EFA" w:rsidRPr="00890F0F">
        <w:rPr>
          <w:rFonts w:ascii="Bookman Old Style" w:eastAsia="Times New Roman" w:hAnsi="Bookman Old Style"/>
          <w:kern w:val="2"/>
          <w:lang w:eastAsia="ar-SA"/>
        </w:rPr>
        <w:t xml:space="preserve">l pagamento richiesto e </w:t>
      </w:r>
      <w:r w:rsidR="00253932" w:rsidRPr="00890F0F">
        <w:rPr>
          <w:rFonts w:ascii="Bookman Old Style" w:eastAsia="Times New Roman" w:hAnsi="Bookman Old Style"/>
          <w:kern w:val="2"/>
          <w:lang w:eastAsia="ar-SA"/>
        </w:rPr>
        <w:t>neppure il suo procuratore (in chiara violazione di quanto disposto dal Codice Deontologico Forense) non si è premurato</w:t>
      </w:r>
      <w:r w:rsidRPr="00890F0F">
        <w:rPr>
          <w:rFonts w:ascii="Bookman Old Style" w:eastAsia="Times New Roman" w:hAnsi="Bookman Old Style"/>
          <w:kern w:val="2"/>
          <w:lang w:eastAsia="ar-SA"/>
        </w:rPr>
        <w:t xml:space="preserve"> di far pervenire alcuna </w:t>
      </w:r>
      <w:r w:rsidRPr="00890F0F">
        <w:rPr>
          <w:rFonts w:ascii="Bookman Old Style" w:eastAsia="Times New Roman" w:hAnsi="Bookman Old Style"/>
          <w:kern w:val="2"/>
          <w:lang w:eastAsia="ar-SA"/>
        </w:rPr>
        <w:lastRenderedPageBreak/>
        <w:t xml:space="preserve">comunicazione in merito. </w:t>
      </w:r>
    </w:p>
    <w:p w:rsidR="005708EE" w:rsidRPr="00890F0F" w:rsidRDefault="005708EE" w:rsidP="00605DFE">
      <w:pPr>
        <w:spacing w:line="480" w:lineRule="auto"/>
        <w:jc w:val="both"/>
        <w:rPr>
          <w:rFonts w:ascii="Bookman Old Style" w:eastAsia="Times New Roman" w:hAnsi="Bookman Old Style"/>
          <w:kern w:val="2"/>
          <w:lang w:eastAsia="ar-SA"/>
        </w:rPr>
      </w:pPr>
      <w:r w:rsidRPr="00890F0F">
        <w:rPr>
          <w:rFonts w:ascii="Bookman Old Style" w:eastAsia="Times New Roman" w:hAnsi="Bookman Old Style"/>
          <w:kern w:val="2"/>
          <w:lang w:eastAsia="ar-SA"/>
        </w:rPr>
        <w:t xml:space="preserve">Alla luce di una siffatta condotta può ritenersi pacificamente non accettata la proposta unilaterale dell’avv. </w:t>
      </w:r>
      <w:r w:rsidR="00890F0F" w:rsidRPr="00890F0F">
        <w:rPr>
          <w:rFonts w:ascii="Bookman Old Style" w:eastAsia="Times New Roman" w:hAnsi="Bookman Old Style"/>
          <w:kern w:val="2"/>
          <w:lang w:eastAsia="ar-SA"/>
        </w:rPr>
        <w:t>_______________</w:t>
      </w:r>
      <w:r w:rsidRPr="00890F0F">
        <w:rPr>
          <w:rFonts w:ascii="Bookman Old Style" w:eastAsia="Times New Roman" w:hAnsi="Bookman Old Style"/>
          <w:kern w:val="2"/>
          <w:lang w:eastAsia="ar-SA"/>
        </w:rPr>
        <w:t>, la quale agisce nel presente giudizio al fine di vedersi riconosciuto quanto indicato nella nota spese depositata in occasione della controversia tra il s</w:t>
      </w:r>
      <w:r w:rsidR="002A2A2D" w:rsidRPr="00890F0F">
        <w:rPr>
          <w:rFonts w:ascii="Bookman Old Style" w:eastAsia="Times New Roman" w:hAnsi="Bookman Old Style"/>
          <w:kern w:val="2"/>
          <w:lang w:eastAsia="ar-SA"/>
        </w:rPr>
        <w:t xml:space="preserve">ignor </w:t>
      </w:r>
      <w:r w:rsidR="00890F0F" w:rsidRPr="00890F0F">
        <w:rPr>
          <w:rFonts w:ascii="Bookman Old Style" w:eastAsia="Times New Roman" w:hAnsi="Bookman Old Style"/>
          <w:kern w:val="2"/>
          <w:lang w:eastAsia="ar-SA"/>
        </w:rPr>
        <w:t>___________ ed il sig.ri ____________</w:t>
      </w:r>
      <w:r w:rsidR="002A2A2D" w:rsidRPr="00890F0F">
        <w:rPr>
          <w:rFonts w:ascii="Bookman Old Style" w:eastAsia="Times New Roman" w:hAnsi="Bookman Old Style"/>
          <w:kern w:val="2"/>
          <w:lang w:eastAsia="ar-SA"/>
        </w:rPr>
        <w:t xml:space="preserve"> </w:t>
      </w:r>
      <w:r w:rsidR="00890F0F" w:rsidRPr="00890F0F">
        <w:rPr>
          <w:rFonts w:ascii="Bookman Old Style" w:eastAsia="Times New Roman" w:hAnsi="Bookman Old Style"/>
          <w:kern w:val="2"/>
          <w:lang w:eastAsia="ar-SA"/>
        </w:rPr>
        <w:t>.</w:t>
      </w:r>
    </w:p>
    <w:p w:rsidR="005708EE" w:rsidRPr="00890F0F" w:rsidRDefault="00C76553" w:rsidP="00605DFE">
      <w:pPr>
        <w:spacing w:line="480" w:lineRule="auto"/>
        <w:jc w:val="both"/>
        <w:rPr>
          <w:rFonts w:ascii="Bookman Old Style" w:eastAsia="Times New Roman" w:hAnsi="Bookman Old Style"/>
          <w:b/>
          <w:kern w:val="2"/>
          <w:lang w:eastAsia="ar-SA"/>
        </w:rPr>
      </w:pPr>
      <w:r w:rsidRPr="00890F0F">
        <w:rPr>
          <w:rFonts w:ascii="Bookman Old Style" w:eastAsia="Times New Roman" w:hAnsi="Bookman Old Style"/>
          <w:b/>
          <w:kern w:val="2"/>
          <w:lang w:eastAsia="ar-SA"/>
        </w:rPr>
        <w:t>Elementi caratterizzanti la controversia.</w:t>
      </w:r>
    </w:p>
    <w:p w:rsidR="00C76553" w:rsidRPr="00890F0F" w:rsidRDefault="00C76553" w:rsidP="00605DFE">
      <w:pPr>
        <w:spacing w:line="480" w:lineRule="auto"/>
        <w:jc w:val="both"/>
        <w:rPr>
          <w:rFonts w:ascii="Bookman Old Style" w:eastAsia="Times New Roman" w:hAnsi="Bookman Old Style"/>
          <w:kern w:val="2"/>
          <w:lang w:eastAsia="ar-SA"/>
        </w:rPr>
      </w:pPr>
      <w:r w:rsidRPr="00890F0F">
        <w:rPr>
          <w:rFonts w:ascii="Bookman Old Style" w:eastAsia="Times New Roman" w:hAnsi="Bookman Old Style"/>
          <w:kern w:val="2"/>
          <w:lang w:eastAsia="ar-SA"/>
        </w:rPr>
        <w:t>Pare d’</w:t>
      </w:r>
      <w:r w:rsidR="00AB4EC6" w:rsidRPr="00890F0F">
        <w:rPr>
          <w:rFonts w:ascii="Bookman Old Style" w:eastAsia="Times New Roman" w:hAnsi="Bookman Old Style"/>
          <w:kern w:val="2"/>
          <w:lang w:eastAsia="ar-SA"/>
        </w:rPr>
        <w:t>uopo, al fine di argomentare in</w:t>
      </w:r>
      <w:r w:rsidRPr="00890F0F">
        <w:rPr>
          <w:rFonts w:ascii="Bookman Old Style" w:eastAsia="Times New Roman" w:hAnsi="Bookman Old Style"/>
          <w:kern w:val="2"/>
          <w:lang w:eastAsia="ar-SA"/>
        </w:rPr>
        <w:t xml:space="preserve"> ordine alla corretta applicazione dei parametri legislativi dettati sul punto, evidenziare gli elementi tutti </w:t>
      </w:r>
      <w:r w:rsidR="00AB4EC6" w:rsidRPr="00890F0F">
        <w:rPr>
          <w:rFonts w:ascii="Bookman Old Style" w:eastAsia="Times New Roman" w:hAnsi="Bookman Old Style"/>
          <w:kern w:val="2"/>
          <w:lang w:eastAsia="ar-SA"/>
        </w:rPr>
        <w:t xml:space="preserve">che hanno caratterizzato la controversia in esame. </w:t>
      </w:r>
      <w:r w:rsidR="002A2A2D" w:rsidRPr="00890F0F">
        <w:rPr>
          <w:rFonts w:ascii="Bookman Old Style" w:eastAsia="Times New Roman" w:hAnsi="Bookman Old Style"/>
          <w:kern w:val="2"/>
          <w:lang w:eastAsia="ar-SA"/>
        </w:rPr>
        <w:t>Ricollegandosi a quanto esposto e dedotto nel paragrafo precedente, si ribadisce che la liquidazione degli onorari a carico dell</w:t>
      </w:r>
      <w:r w:rsidR="00F74EFA" w:rsidRPr="00890F0F">
        <w:rPr>
          <w:rFonts w:ascii="Bookman Old Style" w:eastAsia="Times New Roman" w:hAnsi="Bookman Old Style"/>
          <w:kern w:val="2"/>
          <w:lang w:eastAsia="ar-SA"/>
        </w:rPr>
        <w:t>a parte soccombente deve tenere</w:t>
      </w:r>
      <w:r w:rsidR="002A2A2D" w:rsidRPr="00890F0F">
        <w:rPr>
          <w:rFonts w:ascii="Bookman Old Style" w:eastAsia="Times New Roman" w:hAnsi="Bookman Old Style"/>
          <w:kern w:val="2"/>
          <w:lang w:eastAsia="ar-SA"/>
        </w:rPr>
        <w:t xml:space="preserve"> conto della natura e del valore della controversia, dell’importanza e del numero delle questioni trattate, del grado dell’autorità adita, con speciale riguardo all’attività svolta dall’avvocato davanti al Giudice. Invece, nella liquidazione degli onorari a carico </w:t>
      </w:r>
      <w:r w:rsidR="00FF602C" w:rsidRPr="00890F0F">
        <w:rPr>
          <w:rFonts w:ascii="Bookman Old Style" w:eastAsia="Times New Roman" w:hAnsi="Bookman Old Style"/>
          <w:kern w:val="2"/>
          <w:lang w:eastAsia="ar-SA"/>
        </w:rPr>
        <w:t>del cliente, oltre che dei criteri di cui ai commi precedenti, può essere tenuto conto dei risultati degli giudizio e dei vantaggi, anche non patrimoniali, conseguiti, nonché dell’urgenza richiesta per il compimento di singole attività e, nelle cause di straordinaria importanza, la liquidazione può</w:t>
      </w:r>
      <w:r w:rsidR="00967DA3" w:rsidRPr="00890F0F">
        <w:rPr>
          <w:rFonts w:ascii="Bookman Old Style" w:eastAsia="Times New Roman" w:hAnsi="Bookman Old Style"/>
          <w:kern w:val="2"/>
          <w:lang w:eastAsia="ar-SA"/>
        </w:rPr>
        <w:t xml:space="preserve"> essere aumentato fino a quello previsto per lo scaglione fino a € 516.500,00.</w:t>
      </w:r>
      <w:r w:rsidR="00FF602C" w:rsidRPr="00890F0F">
        <w:rPr>
          <w:rFonts w:ascii="Bookman Old Style" w:eastAsia="Times New Roman" w:hAnsi="Bookman Old Style"/>
          <w:kern w:val="2"/>
          <w:lang w:eastAsia="ar-SA"/>
        </w:rPr>
        <w:t xml:space="preserve"> </w:t>
      </w:r>
    </w:p>
    <w:p w:rsidR="00AB4EC6" w:rsidRPr="00890F0F" w:rsidRDefault="00AB4EC6" w:rsidP="00605DFE">
      <w:pPr>
        <w:spacing w:line="480" w:lineRule="auto"/>
        <w:jc w:val="both"/>
        <w:rPr>
          <w:rFonts w:ascii="Bookman Old Style" w:eastAsia="Times New Roman" w:hAnsi="Bookman Old Style"/>
          <w:kern w:val="2"/>
          <w:lang w:eastAsia="ar-SA"/>
        </w:rPr>
      </w:pPr>
      <w:r w:rsidRPr="00890F0F">
        <w:rPr>
          <w:rFonts w:ascii="Bookman Old Style" w:eastAsia="Times New Roman" w:hAnsi="Bookman Old Style"/>
          <w:kern w:val="2"/>
          <w:lang w:eastAsia="ar-SA"/>
        </w:rPr>
        <w:t xml:space="preserve">In primo luogo si rappresenta come il giudizio </w:t>
      </w:r>
      <w:r w:rsidRPr="00890F0F">
        <w:rPr>
          <w:rFonts w:ascii="Bookman Old Style" w:eastAsia="Times New Roman" w:hAnsi="Bookman Old Style"/>
          <w:i/>
          <w:kern w:val="2"/>
          <w:lang w:eastAsia="ar-SA"/>
        </w:rPr>
        <w:t>d</w:t>
      </w:r>
      <w:r w:rsidR="00FE060C" w:rsidRPr="00890F0F">
        <w:rPr>
          <w:rFonts w:ascii="Bookman Old Style" w:eastAsia="Times New Roman" w:hAnsi="Bookman Old Style"/>
          <w:i/>
          <w:kern w:val="2"/>
          <w:lang w:eastAsia="ar-SA"/>
        </w:rPr>
        <w:t>e quo</w:t>
      </w:r>
      <w:r w:rsidR="00253932" w:rsidRPr="00890F0F">
        <w:rPr>
          <w:rFonts w:ascii="Bookman Old Style" w:eastAsia="Times New Roman" w:hAnsi="Bookman Old Style"/>
          <w:kern w:val="2"/>
          <w:lang w:eastAsia="ar-SA"/>
        </w:rPr>
        <w:t xml:space="preserve"> è stato si è protratto</w:t>
      </w:r>
      <w:r w:rsidR="00FE060C" w:rsidRPr="00890F0F">
        <w:rPr>
          <w:rFonts w:ascii="Bookman Old Style" w:eastAsia="Times New Roman" w:hAnsi="Bookman Old Style"/>
          <w:kern w:val="2"/>
          <w:lang w:eastAsia="ar-SA"/>
        </w:rPr>
        <w:t xml:space="preserve"> per circa quatt</w:t>
      </w:r>
      <w:r w:rsidR="00677591" w:rsidRPr="00890F0F">
        <w:rPr>
          <w:rFonts w:ascii="Bookman Old Style" w:eastAsia="Times New Roman" w:hAnsi="Bookman Old Style"/>
          <w:kern w:val="2"/>
          <w:lang w:eastAsia="ar-SA"/>
        </w:rPr>
        <w:t xml:space="preserve">ro (4) anni nel corso dei quali le parti del giudizio si sono confrontate esponendo dinamiche dei fatti e rilievi giuridici opposti. </w:t>
      </w:r>
    </w:p>
    <w:p w:rsidR="000A551C" w:rsidRPr="00890F0F" w:rsidRDefault="00677591" w:rsidP="00605DFE">
      <w:pPr>
        <w:spacing w:line="480" w:lineRule="auto"/>
        <w:jc w:val="both"/>
        <w:rPr>
          <w:rFonts w:ascii="Bookman Old Style" w:eastAsia="Times New Roman" w:hAnsi="Bookman Old Style"/>
          <w:kern w:val="2"/>
          <w:lang w:eastAsia="ar-SA"/>
        </w:rPr>
      </w:pPr>
      <w:r w:rsidRPr="00890F0F">
        <w:rPr>
          <w:rFonts w:ascii="Bookman Old Style" w:eastAsia="Times New Roman" w:hAnsi="Bookman Old Style"/>
          <w:kern w:val="2"/>
          <w:lang w:eastAsia="ar-SA"/>
        </w:rPr>
        <w:t xml:space="preserve">Al fine dell’apprezzamento della complessità della causa in oggetto si evidenzia come le controparti del signor </w:t>
      </w:r>
      <w:r w:rsidR="00890F0F" w:rsidRPr="00890F0F">
        <w:rPr>
          <w:rFonts w:ascii="Bookman Old Style" w:eastAsia="Times New Roman" w:hAnsi="Bookman Old Style"/>
          <w:kern w:val="2"/>
          <w:lang w:eastAsia="ar-SA"/>
        </w:rPr>
        <w:t>_________</w:t>
      </w:r>
      <w:r w:rsidRPr="00890F0F">
        <w:rPr>
          <w:rFonts w:ascii="Bookman Old Style" w:eastAsia="Times New Roman" w:hAnsi="Bookman Old Style"/>
          <w:kern w:val="2"/>
          <w:lang w:eastAsia="ar-SA"/>
        </w:rPr>
        <w:t xml:space="preserve"> erano due: la </w:t>
      </w:r>
      <w:r w:rsidR="00890F0F" w:rsidRPr="00890F0F">
        <w:rPr>
          <w:rFonts w:ascii="Bookman Old Style" w:eastAsia="Times New Roman" w:hAnsi="Bookman Old Style"/>
          <w:kern w:val="2"/>
          <w:lang w:eastAsia="ar-SA"/>
        </w:rPr>
        <w:t>_____________</w:t>
      </w:r>
      <w:r w:rsidRPr="00890F0F">
        <w:rPr>
          <w:rFonts w:ascii="Bookman Old Style" w:eastAsia="Times New Roman" w:hAnsi="Bookman Old Style"/>
          <w:kern w:val="2"/>
          <w:lang w:eastAsia="ar-SA"/>
        </w:rPr>
        <w:t xml:space="preserve">. quale convenuta principale e la società </w:t>
      </w:r>
      <w:r w:rsidR="00890F0F" w:rsidRPr="00890F0F">
        <w:rPr>
          <w:rFonts w:ascii="Bookman Old Style" w:eastAsia="Times New Roman" w:hAnsi="Bookman Old Style"/>
          <w:kern w:val="2"/>
          <w:lang w:eastAsia="ar-SA"/>
        </w:rPr>
        <w:t>________________</w:t>
      </w:r>
      <w:r w:rsidRPr="00890F0F">
        <w:rPr>
          <w:rFonts w:ascii="Bookman Old Style" w:eastAsia="Times New Roman" w:hAnsi="Bookman Old Style"/>
          <w:kern w:val="2"/>
          <w:lang w:eastAsia="ar-SA"/>
        </w:rPr>
        <w:t xml:space="preserve">. che, quale compagnia </w:t>
      </w:r>
      <w:r w:rsidRPr="00890F0F">
        <w:rPr>
          <w:rFonts w:ascii="Bookman Old Style" w:eastAsia="Times New Roman" w:hAnsi="Bookman Old Style"/>
          <w:kern w:val="2"/>
          <w:lang w:eastAsia="ar-SA"/>
        </w:rPr>
        <w:lastRenderedPageBreak/>
        <w:t xml:space="preserve">assicuratrice della convenuta, ha </w:t>
      </w:r>
      <w:r w:rsidR="00890F0F" w:rsidRPr="00890F0F">
        <w:rPr>
          <w:rFonts w:ascii="Bookman Old Style" w:eastAsia="Times New Roman" w:hAnsi="Bookman Old Style"/>
          <w:kern w:val="2"/>
          <w:lang w:eastAsia="ar-SA"/>
        </w:rPr>
        <w:t>aderito alla</w:t>
      </w:r>
      <w:r w:rsidRPr="00890F0F">
        <w:rPr>
          <w:rFonts w:ascii="Bookman Old Style" w:eastAsia="Times New Roman" w:hAnsi="Bookman Old Style"/>
          <w:kern w:val="2"/>
          <w:lang w:eastAsia="ar-SA"/>
        </w:rPr>
        <w:t xml:space="preserve"> posizione della propria assicurata.</w:t>
      </w:r>
      <w:r w:rsidR="000A551C" w:rsidRPr="00890F0F">
        <w:rPr>
          <w:rFonts w:ascii="Bookman Old Style" w:eastAsia="Times New Roman" w:hAnsi="Bookman Old Style"/>
          <w:kern w:val="2"/>
          <w:lang w:eastAsia="ar-SA"/>
        </w:rPr>
        <w:t xml:space="preserve"> Detta circostanza ha comportato un chiaro sbilanciamento rispetto alla dialettica processuale tra le parti in causa attesa la particolare complessità di un procedimento inerente a molteplici questioni giuridiche. </w:t>
      </w:r>
    </w:p>
    <w:p w:rsidR="00677591" w:rsidRPr="00890F0F" w:rsidRDefault="000A551C" w:rsidP="00605DFE">
      <w:pPr>
        <w:spacing w:line="480" w:lineRule="auto"/>
        <w:jc w:val="both"/>
        <w:rPr>
          <w:rFonts w:ascii="Bookman Old Style" w:eastAsia="Times New Roman" w:hAnsi="Bookman Old Style"/>
          <w:kern w:val="2"/>
          <w:lang w:eastAsia="ar-SA"/>
        </w:rPr>
      </w:pPr>
      <w:r w:rsidRPr="00890F0F">
        <w:rPr>
          <w:rFonts w:ascii="Bookman Old Style" w:eastAsia="Times New Roman" w:hAnsi="Bookman Old Style"/>
          <w:kern w:val="2"/>
          <w:lang w:eastAsia="ar-SA"/>
        </w:rPr>
        <w:t xml:space="preserve">Richiamandosi alla ben nota giurisprudenza elaborata alla Suprema Corte di Cassazione (si veda Cass. </w:t>
      </w:r>
      <w:proofErr w:type="spellStart"/>
      <w:r w:rsidRPr="00890F0F">
        <w:rPr>
          <w:rFonts w:ascii="Bookman Old Style" w:eastAsia="Times New Roman" w:hAnsi="Bookman Old Style"/>
          <w:kern w:val="2"/>
          <w:lang w:eastAsia="ar-SA"/>
        </w:rPr>
        <w:t>Civ</w:t>
      </w:r>
      <w:proofErr w:type="spellEnd"/>
      <w:r w:rsidRPr="00890F0F">
        <w:rPr>
          <w:rFonts w:ascii="Bookman Old Style" w:eastAsia="Times New Roman" w:hAnsi="Bookman Old Style"/>
          <w:kern w:val="2"/>
          <w:lang w:eastAsia="ar-SA"/>
        </w:rPr>
        <w:t xml:space="preserve">. 15 gennaio 1996, n. 257), l’aumento percentuale del compenso è esteso per analogia anche al caso di difesa di unico cliente contro più controparti; </w:t>
      </w:r>
      <w:r w:rsidR="00F9163A" w:rsidRPr="00890F0F">
        <w:rPr>
          <w:rFonts w:ascii="Bookman Old Style" w:eastAsia="Times New Roman" w:hAnsi="Bookman Old Style"/>
          <w:kern w:val="2"/>
          <w:lang w:eastAsia="ar-SA"/>
        </w:rPr>
        <w:t xml:space="preserve">la tariffa stabilisce anche in questo caso l’aumento degli onorari fino al 20% per ogni parte fino ad un massimo di dieci e del 5 % per ogni ulteriore parte fino a 20. </w:t>
      </w:r>
    </w:p>
    <w:p w:rsidR="00677591" w:rsidRPr="00890F0F" w:rsidRDefault="00F9163A" w:rsidP="00605DFE">
      <w:pPr>
        <w:spacing w:line="480" w:lineRule="auto"/>
        <w:jc w:val="both"/>
        <w:rPr>
          <w:rFonts w:ascii="Bookman Old Style" w:eastAsia="Times New Roman" w:hAnsi="Bookman Old Style"/>
          <w:kern w:val="2"/>
          <w:lang w:eastAsia="ar-SA"/>
        </w:rPr>
      </w:pPr>
      <w:r w:rsidRPr="00890F0F">
        <w:rPr>
          <w:rFonts w:ascii="Bookman Old Style" w:eastAsia="Times New Roman" w:hAnsi="Bookman Old Style"/>
          <w:kern w:val="2"/>
          <w:lang w:eastAsia="ar-SA"/>
        </w:rPr>
        <w:t xml:space="preserve">Non si può non rilevare come </w:t>
      </w:r>
      <w:r w:rsidR="00253932" w:rsidRPr="00890F0F">
        <w:rPr>
          <w:rFonts w:ascii="Bookman Old Style" w:eastAsia="Times New Roman" w:hAnsi="Bookman Old Style"/>
          <w:kern w:val="2"/>
          <w:lang w:eastAsia="ar-SA"/>
        </w:rPr>
        <w:t>il procedimento</w:t>
      </w:r>
      <w:r w:rsidRPr="00890F0F">
        <w:rPr>
          <w:rFonts w:ascii="Bookman Old Style" w:eastAsia="Times New Roman" w:hAnsi="Bookman Old Style"/>
          <w:kern w:val="2"/>
          <w:lang w:eastAsia="ar-SA"/>
        </w:rPr>
        <w:t xml:space="preserve"> in oggetto è intervenuta una duplicazione delle fasi processua</w:t>
      </w:r>
      <w:r w:rsidR="00F74EFA" w:rsidRPr="00890F0F">
        <w:rPr>
          <w:rFonts w:ascii="Bookman Old Style" w:eastAsia="Times New Roman" w:hAnsi="Bookman Old Style"/>
          <w:kern w:val="2"/>
          <w:lang w:eastAsia="ar-SA"/>
        </w:rPr>
        <w:t xml:space="preserve">li. Infatti, </w:t>
      </w:r>
      <w:r w:rsidRPr="00890F0F">
        <w:rPr>
          <w:rFonts w:ascii="Bookman Old Style" w:eastAsia="Times New Roman" w:hAnsi="Bookman Old Style"/>
          <w:kern w:val="2"/>
          <w:lang w:eastAsia="ar-SA"/>
        </w:rPr>
        <w:t xml:space="preserve">sono state emesse due sentenze, una parziale </w:t>
      </w:r>
      <w:proofErr w:type="spellStart"/>
      <w:r w:rsidRPr="00890F0F">
        <w:rPr>
          <w:rFonts w:ascii="Bookman Old Style" w:eastAsia="Times New Roman" w:hAnsi="Bookman Old Style"/>
          <w:kern w:val="2"/>
          <w:lang w:eastAsia="ar-SA"/>
        </w:rPr>
        <w:t>sull’</w:t>
      </w:r>
      <w:r w:rsidRPr="00890F0F">
        <w:rPr>
          <w:rFonts w:ascii="Bookman Old Style" w:eastAsia="Times New Roman" w:hAnsi="Bookman Old Style"/>
          <w:i/>
          <w:kern w:val="2"/>
          <w:lang w:eastAsia="ar-SA"/>
        </w:rPr>
        <w:t>an</w:t>
      </w:r>
      <w:proofErr w:type="spellEnd"/>
      <w:r w:rsidRPr="00890F0F">
        <w:rPr>
          <w:rFonts w:ascii="Bookman Old Style" w:eastAsia="Times New Roman" w:hAnsi="Bookman Old Style"/>
          <w:i/>
          <w:kern w:val="2"/>
          <w:lang w:eastAsia="ar-SA"/>
        </w:rPr>
        <w:t xml:space="preserve"> </w:t>
      </w:r>
      <w:r w:rsidRPr="00890F0F">
        <w:rPr>
          <w:rFonts w:ascii="Bookman Old Style" w:eastAsia="Times New Roman" w:hAnsi="Bookman Old Style"/>
          <w:kern w:val="2"/>
          <w:lang w:eastAsia="ar-SA"/>
        </w:rPr>
        <w:t xml:space="preserve">ed una definitiva sul </w:t>
      </w:r>
      <w:r w:rsidRPr="00890F0F">
        <w:rPr>
          <w:rFonts w:ascii="Bookman Old Style" w:eastAsia="Times New Roman" w:hAnsi="Bookman Old Style"/>
          <w:i/>
          <w:kern w:val="2"/>
          <w:lang w:eastAsia="ar-SA"/>
        </w:rPr>
        <w:t>quantum</w:t>
      </w:r>
      <w:r w:rsidRPr="00890F0F">
        <w:rPr>
          <w:rFonts w:ascii="Bookman Old Style" w:eastAsia="Times New Roman" w:hAnsi="Bookman Old Style"/>
          <w:kern w:val="2"/>
          <w:lang w:eastAsia="ar-SA"/>
        </w:rPr>
        <w:t xml:space="preserve">. </w:t>
      </w:r>
    </w:p>
    <w:p w:rsidR="00F9163A" w:rsidRPr="00890F0F" w:rsidRDefault="00F9163A" w:rsidP="00605DFE">
      <w:pPr>
        <w:spacing w:line="480" w:lineRule="auto"/>
        <w:jc w:val="both"/>
        <w:rPr>
          <w:rFonts w:ascii="Bookman Old Style" w:eastAsia="Times New Roman" w:hAnsi="Bookman Old Style"/>
          <w:kern w:val="2"/>
          <w:lang w:eastAsia="ar-SA"/>
        </w:rPr>
      </w:pPr>
      <w:r w:rsidRPr="00890F0F">
        <w:rPr>
          <w:rFonts w:ascii="Bookman Old Style" w:eastAsia="Times New Roman" w:hAnsi="Bookman Old Style"/>
          <w:kern w:val="2"/>
          <w:lang w:eastAsia="ar-SA"/>
        </w:rPr>
        <w:t xml:space="preserve">Detta duplicazione ha comportato, logicamente, anche un raddoppiamento degli atti di causa. Si pensi, ad esempio, all’onorario relativo alla redazione delle difese (comparse conclusionali e repliche): la tariffa prevede un unico onorario per la redazione della comparsa conclusionale e delle note di replica. Si ritiene dovuto un ulteriore onorario se vengono redatte nuove difese dopo ogni rimessione della causa a decisione, in quanto in tali casi l’avvocato deve rivedere le sue posizioni e rimeditare le difese già svolte. </w:t>
      </w:r>
    </w:p>
    <w:p w:rsidR="00425AA5" w:rsidRPr="00890F0F" w:rsidRDefault="00F74EFA" w:rsidP="00605DFE">
      <w:pPr>
        <w:spacing w:line="480" w:lineRule="auto"/>
        <w:jc w:val="both"/>
        <w:rPr>
          <w:rFonts w:ascii="Bookman Old Style" w:eastAsia="Times New Roman" w:hAnsi="Bookman Old Style"/>
          <w:kern w:val="2"/>
          <w:lang w:eastAsia="ar-SA"/>
        </w:rPr>
      </w:pPr>
      <w:r w:rsidRPr="00890F0F">
        <w:rPr>
          <w:rFonts w:ascii="Bookman Old Style" w:eastAsia="Times New Roman" w:hAnsi="Bookman Old Style"/>
          <w:kern w:val="2"/>
          <w:lang w:eastAsia="ar-SA"/>
        </w:rPr>
        <w:t>Infine si precisa che i</w:t>
      </w:r>
      <w:r w:rsidR="00425AA5" w:rsidRPr="00890F0F">
        <w:rPr>
          <w:rFonts w:ascii="Bookman Old Style" w:eastAsia="Times New Roman" w:hAnsi="Bookman Old Style"/>
          <w:kern w:val="2"/>
          <w:lang w:eastAsia="ar-SA"/>
        </w:rPr>
        <w:t xml:space="preserve">l valore della controversia non era quantificabile all’inizio del procedimento ed infatti è stato indicato come indeterminabile. L’onorario massimo le cause di particolare importanza può essere aumentato fino a quello previsto per lo scaglione fino a € 516.500,00. </w:t>
      </w:r>
    </w:p>
    <w:p w:rsidR="00FA0ED8" w:rsidRPr="00890F0F" w:rsidRDefault="00FA0ED8" w:rsidP="00605DFE">
      <w:pPr>
        <w:spacing w:line="480" w:lineRule="auto"/>
        <w:jc w:val="both"/>
        <w:rPr>
          <w:rFonts w:ascii="Bookman Old Style" w:eastAsia="Times New Roman" w:hAnsi="Bookman Old Style"/>
          <w:b/>
          <w:kern w:val="2"/>
          <w:lang w:eastAsia="ar-SA"/>
        </w:rPr>
      </w:pPr>
      <w:r w:rsidRPr="00890F0F">
        <w:rPr>
          <w:rFonts w:ascii="Bookman Old Style" w:eastAsia="Times New Roman" w:hAnsi="Bookman Old Style"/>
          <w:b/>
          <w:kern w:val="2"/>
          <w:lang w:eastAsia="ar-SA"/>
        </w:rPr>
        <w:t xml:space="preserve">Istanza ex art. 186 bis </w:t>
      </w:r>
      <w:proofErr w:type="spellStart"/>
      <w:r w:rsidRPr="00890F0F">
        <w:rPr>
          <w:rFonts w:ascii="Bookman Old Style" w:eastAsia="Times New Roman" w:hAnsi="Bookman Old Style"/>
          <w:b/>
          <w:kern w:val="2"/>
          <w:lang w:eastAsia="ar-SA"/>
        </w:rPr>
        <w:t>c.p.c.</w:t>
      </w:r>
      <w:proofErr w:type="spellEnd"/>
      <w:r w:rsidRPr="00890F0F">
        <w:rPr>
          <w:rFonts w:ascii="Bookman Old Style" w:eastAsia="Times New Roman" w:hAnsi="Bookman Old Style"/>
          <w:b/>
          <w:kern w:val="2"/>
          <w:lang w:eastAsia="ar-SA"/>
        </w:rPr>
        <w:t>.</w:t>
      </w:r>
    </w:p>
    <w:p w:rsidR="00FA0ED8" w:rsidRPr="00890F0F" w:rsidRDefault="00FA0ED8" w:rsidP="00605DFE">
      <w:pPr>
        <w:spacing w:line="480" w:lineRule="auto"/>
        <w:jc w:val="both"/>
        <w:rPr>
          <w:rFonts w:ascii="Bookman Old Style" w:eastAsia="Times New Roman" w:hAnsi="Bookman Old Style"/>
          <w:kern w:val="2"/>
          <w:lang w:eastAsia="ar-SA"/>
        </w:rPr>
      </w:pPr>
      <w:r w:rsidRPr="00890F0F">
        <w:rPr>
          <w:rFonts w:ascii="Bookman Old Style" w:eastAsia="Times New Roman" w:hAnsi="Bookman Old Style"/>
          <w:kern w:val="2"/>
          <w:lang w:eastAsia="ar-SA"/>
        </w:rPr>
        <w:lastRenderedPageBreak/>
        <w:t>Alla lu</w:t>
      </w:r>
      <w:r w:rsidR="00F51CA0" w:rsidRPr="00890F0F">
        <w:rPr>
          <w:rFonts w:ascii="Bookman Old Style" w:eastAsia="Times New Roman" w:hAnsi="Bookman Old Style"/>
          <w:kern w:val="2"/>
          <w:lang w:eastAsia="ar-SA"/>
        </w:rPr>
        <w:t xml:space="preserve">ce di quanto disposto dalla sentenza n. 102/2016, non pare esservi dubbio alcuno sul riconoscimento immediato di quanto disposto dal Giudice in ordine al rimborso spese legali, atteso che nessuna contestazione sul punto potrà essere mossa dal resistente sul punto. </w:t>
      </w:r>
    </w:p>
    <w:p w:rsidR="00F51CA0" w:rsidRPr="00890F0F" w:rsidRDefault="00F51CA0" w:rsidP="00605DFE">
      <w:pPr>
        <w:spacing w:line="480" w:lineRule="auto"/>
        <w:jc w:val="both"/>
        <w:rPr>
          <w:rFonts w:ascii="Bookman Old Style" w:eastAsia="Times New Roman" w:hAnsi="Bookman Old Style"/>
          <w:kern w:val="2"/>
          <w:lang w:eastAsia="ar-SA"/>
        </w:rPr>
      </w:pPr>
      <w:r w:rsidRPr="00890F0F">
        <w:rPr>
          <w:rFonts w:ascii="Bookman Old Style" w:eastAsia="Times New Roman" w:hAnsi="Bookman Old Style"/>
          <w:kern w:val="2"/>
          <w:lang w:eastAsia="ar-SA"/>
        </w:rPr>
        <w:t xml:space="preserve">Nella già riportata sentenza, infatti, viene disposto che </w:t>
      </w:r>
      <w:r w:rsidR="00890F0F" w:rsidRPr="00890F0F">
        <w:rPr>
          <w:rFonts w:ascii="Bookman Old Style" w:eastAsia="Times New Roman" w:hAnsi="Bookman Old Style"/>
          <w:kern w:val="2"/>
          <w:lang w:eastAsia="ar-SA"/>
        </w:rPr>
        <w:t>______________________</w:t>
      </w:r>
      <w:r w:rsidRPr="00890F0F">
        <w:rPr>
          <w:rFonts w:ascii="Bookman Old Style" w:eastAsia="Times New Roman" w:hAnsi="Bookman Old Style"/>
          <w:kern w:val="2"/>
          <w:lang w:eastAsia="ar-SA"/>
        </w:rPr>
        <w:t xml:space="preserve">”. </w:t>
      </w:r>
    </w:p>
    <w:p w:rsidR="009F38FA" w:rsidRPr="00890F0F" w:rsidRDefault="00C76553" w:rsidP="00605DFE">
      <w:pPr>
        <w:spacing w:line="480" w:lineRule="auto"/>
        <w:jc w:val="both"/>
        <w:rPr>
          <w:rFonts w:ascii="Bookman Old Style" w:eastAsia="Times New Roman" w:hAnsi="Bookman Old Style"/>
          <w:kern w:val="2"/>
          <w:lang w:eastAsia="ar-SA"/>
        </w:rPr>
      </w:pPr>
      <w:r w:rsidRPr="00890F0F">
        <w:rPr>
          <w:rFonts w:ascii="Bookman Old Style" w:eastAsia="Times New Roman" w:hAnsi="Bookman Old Style"/>
          <w:kern w:val="2"/>
          <w:lang w:eastAsia="ar-SA"/>
        </w:rPr>
        <w:t xml:space="preserve">L’istanza così formulata ben potrà essere accolta anche prima della celebrazione dell’udienza di discussione eventualmente fissata dal Giudice adito alla luce della fattiva impossibilità di contestare la debenza del signor </w:t>
      </w:r>
      <w:r w:rsidR="00890F0F" w:rsidRPr="00890F0F">
        <w:rPr>
          <w:rFonts w:ascii="Bookman Old Style" w:eastAsia="Times New Roman" w:hAnsi="Bookman Old Style"/>
          <w:kern w:val="2"/>
          <w:lang w:eastAsia="ar-SA"/>
        </w:rPr>
        <w:t>___________</w:t>
      </w:r>
      <w:r w:rsidRPr="00890F0F">
        <w:rPr>
          <w:rFonts w:ascii="Bookman Old Style" w:eastAsia="Times New Roman" w:hAnsi="Bookman Old Style"/>
          <w:kern w:val="2"/>
          <w:lang w:eastAsia="ar-SA"/>
        </w:rPr>
        <w:t xml:space="preserve"> per detti importi. </w:t>
      </w:r>
    </w:p>
    <w:p w:rsidR="004B61C9" w:rsidRPr="00890F0F" w:rsidRDefault="004B61C9" w:rsidP="00605DFE">
      <w:pPr>
        <w:spacing w:line="480" w:lineRule="auto"/>
        <w:jc w:val="both"/>
        <w:rPr>
          <w:rFonts w:ascii="Bookman Old Style" w:eastAsia="Times New Roman" w:hAnsi="Bookman Old Style"/>
          <w:kern w:val="2"/>
          <w:lang w:eastAsia="ar-SA"/>
        </w:rPr>
      </w:pPr>
      <w:r w:rsidRPr="00890F0F">
        <w:rPr>
          <w:rFonts w:ascii="Bookman Old Style" w:eastAsia="Times New Roman" w:hAnsi="Bookman Old Style"/>
          <w:kern w:val="2"/>
          <w:lang w:eastAsia="ar-SA"/>
        </w:rPr>
        <w:t xml:space="preserve">Tutto ciò premesso, esposto e dedotto, l’avv. </w:t>
      </w:r>
      <w:r w:rsidR="00890F0F" w:rsidRPr="00890F0F">
        <w:rPr>
          <w:rFonts w:ascii="Bookman Old Style" w:eastAsia="Times New Roman" w:hAnsi="Bookman Old Style"/>
          <w:kern w:val="2"/>
          <w:lang w:eastAsia="ar-SA"/>
        </w:rPr>
        <w:t>__________</w:t>
      </w:r>
      <w:r w:rsidRPr="00890F0F">
        <w:rPr>
          <w:rFonts w:ascii="Bookman Old Style" w:eastAsia="Times New Roman" w:hAnsi="Bookman Old Style"/>
          <w:kern w:val="2"/>
          <w:lang w:eastAsia="ar-SA"/>
        </w:rPr>
        <w:t xml:space="preserve"> </w:t>
      </w:r>
      <w:r w:rsidR="00890F0F" w:rsidRPr="00890F0F">
        <w:rPr>
          <w:rFonts w:ascii="Bookman Old Style" w:eastAsia="Times New Roman" w:hAnsi="Bookman Old Style"/>
          <w:i/>
          <w:kern w:val="2"/>
          <w:lang w:eastAsia="ar-SA"/>
        </w:rPr>
        <w:t>ut so</w:t>
      </w:r>
      <w:r w:rsidRPr="00890F0F">
        <w:rPr>
          <w:rFonts w:ascii="Bookman Old Style" w:eastAsia="Times New Roman" w:hAnsi="Bookman Old Style"/>
          <w:i/>
          <w:kern w:val="2"/>
          <w:lang w:eastAsia="ar-SA"/>
        </w:rPr>
        <w:t>pra</w:t>
      </w:r>
      <w:r w:rsidRPr="00890F0F">
        <w:rPr>
          <w:rFonts w:ascii="Bookman Old Style" w:eastAsia="Times New Roman" w:hAnsi="Bookman Old Style"/>
          <w:kern w:val="2"/>
          <w:lang w:eastAsia="ar-SA"/>
        </w:rPr>
        <w:t xml:space="preserve"> rappresentata, assistita e difesa chiede l’accoglimento delle seguenti</w:t>
      </w:r>
    </w:p>
    <w:p w:rsidR="004B61C9" w:rsidRPr="00890F0F" w:rsidRDefault="004B61C9" w:rsidP="004B61C9">
      <w:pPr>
        <w:spacing w:line="480" w:lineRule="auto"/>
        <w:jc w:val="center"/>
        <w:rPr>
          <w:rFonts w:ascii="Bookman Old Style" w:eastAsia="Times New Roman" w:hAnsi="Bookman Old Style"/>
          <w:b/>
          <w:kern w:val="2"/>
          <w:lang w:eastAsia="ar-SA"/>
        </w:rPr>
      </w:pPr>
      <w:r w:rsidRPr="00890F0F">
        <w:rPr>
          <w:rFonts w:ascii="Bookman Old Style" w:eastAsia="Times New Roman" w:hAnsi="Bookman Old Style"/>
          <w:b/>
          <w:kern w:val="2"/>
          <w:lang w:eastAsia="ar-SA"/>
        </w:rPr>
        <w:t>C O N C L U S I O N I</w:t>
      </w:r>
    </w:p>
    <w:p w:rsidR="00967DA3" w:rsidRPr="00890F0F" w:rsidRDefault="00FE060C" w:rsidP="00605DFE">
      <w:pPr>
        <w:spacing w:line="480" w:lineRule="auto"/>
        <w:jc w:val="both"/>
        <w:rPr>
          <w:rFonts w:ascii="Bookman Old Style" w:eastAsia="Times New Roman" w:hAnsi="Bookman Old Style"/>
          <w:kern w:val="2"/>
          <w:lang w:eastAsia="ar-SA"/>
        </w:rPr>
      </w:pPr>
      <w:r w:rsidRPr="00890F0F">
        <w:rPr>
          <w:rFonts w:ascii="Bookman Old Style" w:eastAsia="Times New Roman" w:hAnsi="Bookman Old Style"/>
          <w:kern w:val="2"/>
          <w:u w:val="single"/>
          <w:lang w:eastAsia="ar-SA"/>
        </w:rPr>
        <w:t>In via preliminare</w:t>
      </w:r>
      <w:r w:rsidRPr="00890F0F">
        <w:rPr>
          <w:rFonts w:ascii="Bookman Old Style" w:eastAsia="Times New Roman" w:hAnsi="Bookman Old Style"/>
          <w:kern w:val="2"/>
          <w:lang w:eastAsia="ar-SA"/>
        </w:rPr>
        <w:t xml:space="preserve">: </w:t>
      </w:r>
    </w:p>
    <w:p w:rsidR="00FE060C" w:rsidRPr="00890F0F" w:rsidRDefault="00FE060C" w:rsidP="00605DFE">
      <w:pPr>
        <w:spacing w:line="480" w:lineRule="auto"/>
        <w:jc w:val="both"/>
        <w:rPr>
          <w:rFonts w:ascii="Bookman Old Style" w:eastAsia="Times New Roman" w:hAnsi="Bookman Old Style"/>
          <w:kern w:val="2"/>
          <w:lang w:eastAsia="ar-SA"/>
        </w:rPr>
      </w:pPr>
      <w:r w:rsidRPr="00890F0F">
        <w:rPr>
          <w:rFonts w:ascii="Bookman Old Style" w:eastAsia="Times New Roman" w:hAnsi="Bookman Old Style"/>
          <w:kern w:val="2"/>
          <w:lang w:eastAsia="ar-SA"/>
        </w:rPr>
        <w:t xml:space="preserve">accogliere l’istanza </w:t>
      </w:r>
      <w:r w:rsidRPr="00890F0F">
        <w:rPr>
          <w:rFonts w:ascii="Bookman Old Style" w:eastAsia="Times New Roman" w:hAnsi="Bookman Old Style"/>
          <w:i/>
          <w:kern w:val="2"/>
          <w:lang w:eastAsia="ar-SA"/>
        </w:rPr>
        <w:t>ex</w:t>
      </w:r>
      <w:r w:rsidRPr="00890F0F">
        <w:rPr>
          <w:rFonts w:ascii="Bookman Old Style" w:eastAsia="Times New Roman" w:hAnsi="Bookman Old Style"/>
          <w:kern w:val="2"/>
          <w:lang w:eastAsia="ar-SA"/>
        </w:rPr>
        <w:t xml:space="preserve"> art. 186 bis </w:t>
      </w:r>
      <w:proofErr w:type="spellStart"/>
      <w:r w:rsidRPr="00890F0F">
        <w:rPr>
          <w:rFonts w:ascii="Bookman Old Style" w:eastAsia="Times New Roman" w:hAnsi="Bookman Old Style"/>
          <w:kern w:val="2"/>
          <w:lang w:eastAsia="ar-SA"/>
        </w:rPr>
        <w:t>c.p.c.</w:t>
      </w:r>
      <w:proofErr w:type="spellEnd"/>
      <w:r w:rsidR="0020280F" w:rsidRPr="00890F0F">
        <w:rPr>
          <w:rFonts w:ascii="Bookman Old Style" w:eastAsia="Times New Roman" w:hAnsi="Bookman Old Style"/>
          <w:kern w:val="2"/>
          <w:lang w:eastAsia="ar-SA"/>
        </w:rPr>
        <w:t xml:space="preserve">, anche </w:t>
      </w:r>
      <w:r w:rsidR="0020280F" w:rsidRPr="00890F0F">
        <w:rPr>
          <w:rFonts w:ascii="Bookman Old Style" w:eastAsia="Times New Roman" w:hAnsi="Bookman Old Style"/>
          <w:i/>
          <w:kern w:val="2"/>
          <w:lang w:eastAsia="ar-SA"/>
        </w:rPr>
        <w:t>inaudita altera parte</w:t>
      </w:r>
      <w:r w:rsidR="0020280F" w:rsidRPr="00890F0F">
        <w:rPr>
          <w:rFonts w:ascii="Bookman Old Style" w:eastAsia="Times New Roman" w:hAnsi="Bookman Old Style"/>
          <w:kern w:val="2"/>
          <w:lang w:eastAsia="ar-SA"/>
        </w:rPr>
        <w:t>,</w:t>
      </w:r>
      <w:r w:rsidRPr="00890F0F">
        <w:rPr>
          <w:rFonts w:ascii="Bookman Old Style" w:eastAsia="Times New Roman" w:hAnsi="Bookman Old Style"/>
          <w:kern w:val="2"/>
          <w:lang w:eastAsia="ar-SA"/>
        </w:rPr>
        <w:t xml:space="preserve"> per i motivi di cui in narrativa e, per l’effetto, condannare al pagamento immediato in favore dell’avv. </w:t>
      </w:r>
      <w:r w:rsidR="00890F0F" w:rsidRPr="00890F0F">
        <w:rPr>
          <w:rFonts w:ascii="Bookman Old Style" w:eastAsia="Times New Roman" w:hAnsi="Bookman Old Style"/>
          <w:kern w:val="2"/>
          <w:lang w:eastAsia="ar-SA"/>
        </w:rPr>
        <w:t>___________</w:t>
      </w:r>
      <w:r w:rsidRPr="00890F0F">
        <w:rPr>
          <w:rFonts w:ascii="Bookman Old Style" w:eastAsia="Times New Roman" w:hAnsi="Bookman Old Style"/>
          <w:kern w:val="2"/>
          <w:lang w:eastAsia="ar-SA"/>
        </w:rPr>
        <w:t xml:space="preserve"> dell’importo di € </w:t>
      </w:r>
      <w:r w:rsidR="00890F0F" w:rsidRPr="00890F0F">
        <w:rPr>
          <w:rFonts w:ascii="Bookman Old Style" w:eastAsia="Times New Roman" w:hAnsi="Bookman Old Style"/>
          <w:kern w:val="2"/>
          <w:lang w:eastAsia="ar-SA"/>
        </w:rPr>
        <w:t>____________________</w:t>
      </w:r>
      <w:r w:rsidRPr="00890F0F">
        <w:rPr>
          <w:rFonts w:ascii="Bookman Old Style" w:eastAsia="Times New Roman" w:hAnsi="Bookman Old Style"/>
          <w:kern w:val="2"/>
          <w:lang w:eastAsia="ar-SA"/>
        </w:rPr>
        <w:t xml:space="preserve"> per compensi di avvocato, oltre a rimborso forfettario del 15%, IVA e CPA, come per legge. </w:t>
      </w:r>
    </w:p>
    <w:p w:rsidR="00967DA3" w:rsidRPr="00890F0F" w:rsidRDefault="00FE060C" w:rsidP="00605DFE">
      <w:pPr>
        <w:spacing w:line="480" w:lineRule="auto"/>
        <w:jc w:val="both"/>
        <w:rPr>
          <w:rFonts w:ascii="Bookman Old Style" w:eastAsia="Times New Roman" w:hAnsi="Bookman Old Style"/>
          <w:kern w:val="2"/>
          <w:lang w:eastAsia="ar-SA"/>
        </w:rPr>
      </w:pPr>
      <w:r w:rsidRPr="00890F0F">
        <w:rPr>
          <w:rFonts w:ascii="Bookman Old Style" w:eastAsia="Times New Roman" w:hAnsi="Bookman Old Style"/>
          <w:kern w:val="2"/>
          <w:u w:val="single"/>
          <w:lang w:eastAsia="ar-SA"/>
        </w:rPr>
        <w:t>In via principale</w:t>
      </w:r>
      <w:r w:rsidRPr="00890F0F">
        <w:rPr>
          <w:rFonts w:ascii="Bookman Old Style" w:eastAsia="Times New Roman" w:hAnsi="Bookman Old Style"/>
          <w:kern w:val="2"/>
          <w:lang w:eastAsia="ar-SA"/>
        </w:rPr>
        <w:t xml:space="preserve">: </w:t>
      </w:r>
    </w:p>
    <w:p w:rsidR="00FE060C" w:rsidRPr="00890F0F" w:rsidRDefault="00FE060C" w:rsidP="00605DFE">
      <w:pPr>
        <w:spacing w:line="480" w:lineRule="auto"/>
        <w:jc w:val="both"/>
        <w:rPr>
          <w:rFonts w:ascii="Bookman Old Style" w:eastAsia="Times New Roman" w:hAnsi="Bookman Old Style"/>
          <w:kern w:val="2"/>
          <w:lang w:eastAsia="ar-SA"/>
        </w:rPr>
      </w:pPr>
      <w:r w:rsidRPr="00890F0F">
        <w:rPr>
          <w:rFonts w:ascii="Bookman Old Style" w:eastAsia="Times New Roman" w:hAnsi="Bookman Old Style"/>
          <w:kern w:val="2"/>
          <w:lang w:eastAsia="ar-SA"/>
        </w:rPr>
        <w:t xml:space="preserve">accertata la conformità della nota spese depositata dall’avv. </w:t>
      </w:r>
      <w:r w:rsidR="00890F0F" w:rsidRPr="00890F0F">
        <w:rPr>
          <w:rFonts w:ascii="Bookman Old Style" w:eastAsia="Times New Roman" w:hAnsi="Bookman Old Style"/>
          <w:kern w:val="2"/>
          <w:lang w:eastAsia="ar-SA"/>
        </w:rPr>
        <w:t>_____________</w:t>
      </w:r>
      <w:r w:rsidRPr="00890F0F">
        <w:rPr>
          <w:rFonts w:ascii="Bookman Old Style" w:eastAsia="Times New Roman" w:hAnsi="Bookman Old Style"/>
          <w:kern w:val="2"/>
          <w:lang w:eastAsia="ar-SA"/>
        </w:rPr>
        <w:t xml:space="preserve"> nel procedimento R.G. </w:t>
      </w:r>
      <w:r w:rsidR="00890F0F" w:rsidRPr="00890F0F">
        <w:rPr>
          <w:rFonts w:ascii="Bookman Old Style" w:eastAsia="Times New Roman" w:hAnsi="Bookman Old Style"/>
          <w:kern w:val="2"/>
          <w:lang w:eastAsia="ar-SA"/>
        </w:rPr>
        <w:t>____________</w:t>
      </w:r>
      <w:r w:rsidRPr="00890F0F">
        <w:rPr>
          <w:rFonts w:ascii="Bookman Old Style" w:eastAsia="Times New Roman" w:hAnsi="Bookman Old Style"/>
          <w:kern w:val="2"/>
          <w:lang w:eastAsia="ar-SA"/>
        </w:rPr>
        <w:t xml:space="preserve">, condannare il signor </w:t>
      </w:r>
      <w:r w:rsidR="00890F0F" w:rsidRPr="00890F0F">
        <w:rPr>
          <w:rFonts w:ascii="Bookman Old Style" w:eastAsia="Times New Roman" w:hAnsi="Bookman Old Style"/>
          <w:kern w:val="2"/>
          <w:lang w:eastAsia="ar-SA"/>
        </w:rPr>
        <w:t>_____________</w:t>
      </w:r>
      <w:r w:rsidRPr="00890F0F">
        <w:rPr>
          <w:rFonts w:ascii="Bookman Old Style" w:eastAsia="Times New Roman" w:hAnsi="Bookman Old Style"/>
          <w:kern w:val="2"/>
          <w:lang w:eastAsia="ar-SA"/>
        </w:rPr>
        <w:t xml:space="preserve">, al pagamento del complessivo importo di </w:t>
      </w:r>
      <w:r w:rsidR="00890F0F" w:rsidRPr="00890F0F">
        <w:rPr>
          <w:rFonts w:ascii="Bookman Old Style" w:eastAsia="Times New Roman" w:hAnsi="Bookman Old Style"/>
          <w:b/>
          <w:kern w:val="2"/>
          <w:lang w:eastAsia="ar-SA"/>
        </w:rPr>
        <w:t>€ ____________________</w:t>
      </w:r>
      <w:r w:rsidRPr="00890F0F">
        <w:rPr>
          <w:rFonts w:ascii="Bookman Old Style" w:eastAsia="Times New Roman" w:hAnsi="Bookman Old Style"/>
          <w:kern w:val="2"/>
          <w:lang w:eastAsia="ar-SA"/>
        </w:rPr>
        <w:t>, a cui si dovrà sottrarre l’importo liquidato in sentenza nel caso in cui venga accolta la richiesta preliminare formulata dalla ricorrente. Una siffatta decurtazione potrà avvenire unicamente se</w:t>
      </w:r>
      <w:r w:rsidR="00967DA3" w:rsidRPr="00890F0F">
        <w:rPr>
          <w:rFonts w:ascii="Bookman Old Style" w:eastAsia="Times New Roman" w:hAnsi="Bookman Old Style"/>
          <w:kern w:val="2"/>
          <w:lang w:eastAsia="ar-SA"/>
        </w:rPr>
        <w:t>,</w:t>
      </w:r>
      <w:r w:rsidRPr="00890F0F">
        <w:rPr>
          <w:rFonts w:ascii="Bookman Old Style" w:eastAsia="Times New Roman" w:hAnsi="Bookman Old Style"/>
          <w:kern w:val="2"/>
          <w:lang w:eastAsia="ar-SA"/>
        </w:rPr>
        <w:t xml:space="preserve"> al momento della condanna</w:t>
      </w:r>
      <w:r w:rsidR="00967DA3" w:rsidRPr="00890F0F">
        <w:rPr>
          <w:rFonts w:ascii="Bookman Old Style" w:eastAsia="Times New Roman" w:hAnsi="Bookman Old Style"/>
          <w:kern w:val="2"/>
          <w:lang w:eastAsia="ar-SA"/>
        </w:rPr>
        <w:t>,</w:t>
      </w:r>
      <w:r w:rsidRPr="00890F0F">
        <w:rPr>
          <w:rFonts w:ascii="Bookman Old Style" w:eastAsia="Times New Roman" w:hAnsi="Bookman Old Style"/>
          <w:kern w:val="2"/>
          <w:lang w:eastAsia="ar-SA"/>
        </w:rPr>
        <w:t xml:space="preserve"> il </w:t>
      </w:r>
      <w:r w:rsidR="00890F0F" w:rsidRPr="00890F0F">
        <w:rPr>
          <w:rFonts w:ascii="Bookman Old Style" w:eastAsia="Times New Roman" w:hAnsi="Bookman Old Style"/>
          <w:kern w:val="2"/>
          <w:lang w:eastAsia="ar-SA"/>
        </w:rPr>
        <w:t>_________________</w:t>
      </w:r>
      <w:r w:rsidRPr="00890F0F">
        <w:rPr>
          <w:rFonts w:ascii="Bookman Old Style" w:eastAsia="Times New Roman" w:hAnsi="Bookman Old Style"/>
          <w:kern w:val="2"/>
          <w:lang w:eastAsia="ar-SA"/>
        </w:rPr>
        <w:t xml:space="preserve"> avrà effettivamente versato quanto dovuto al suo precedente procuratore. </w:t>
      </w:r>
    </w:p>
    <w:p w:rsidR="00FE060C" w:rsidRPr="00890F0F" w:rsidRDefault="00967DA3" w:rsidP="00605DFE">
      <w:pPr>
        <w:spacing w:line="480" w:lineRule="auto"/>
        <w:jc w:val="both"/>
        <w:rPr>
          <w:rFonts w:ascii="Bookman Old Style" w:eastAsia="Times New Roman" w:hAnsi="Bookman Old Style"/>
          <w:kern w:val="2"/>
          <w:lang w:eastAsia="ar-SA"/>
        </w:rPr>
      </w:pPr>
      <w:r w:rsidRPr="00890F0F">
        <w:rPr>
          <w:rFonts w:ascii="Bookman Old Style" w:eastAsia="Times New Roman" w:hAnsi="Bookman Old Style"/>
          <w:kern w:val="2"/>
          <w:u w:val="single"/>
          <w:lang w:eastAsia="ar-SA"/>
        </w:rPr>
        <w:lastRenderedPageBreak/>
        <w:t>In ogni caso</w:t>
      </w:r>
      <w:r w:rsidRPr="00890F0F">
        <w:rPr>
          <w:rFonts w:ascii="Bookman Old Style" w:eastAsia="Times New Roman" w:hAnsi="Bookman Old Style"/>
          <w:kern w:val="2"/>
          <w:lang w:eastAsia="ar-SA"/>
        </w:rPr>
        <w:t xml:space="preserve">: rifusione delle spese e dei compensi di avvocato in caso di vittoria della lite. </w:t>
      </w:r>
    </w:p>
    <w:p w:rsidR="00017EFA" w:rsidRPr="00890F0F" w:rsidRDefault="00FE060C" w:rsidP="00605DFE">
      <w:pPr>
        <w:spacing w:line="480" w:lineRule="auto"/>
        <w:jc w:val="both"/>
        <w:rPr>
          <w:rFonts w:ascii="Bookman Old Style" w:eastAsia="Times New Roman" w:hAnsi="Bookman Old Style"/>
          <w:kern w:val="2"/>
          <w:lang w:eastAsia="ar-SA"/>
        </w:rPr>
      </w:pPr>
      <w:r w:rsidRPr="00890F0F">
        <w:rPr>
          <w:rFonts w:ascii="Bookman Old Style" w:eastAsia="Times New Roman" w:hAnsi="Bookman Old Style"/>
          <w:kern w:val="2"/>
          <w:u w:val="single"/>
          <w:lang w:eastAsia="ar-SA"/>
        </w:rPr>
        <w:t>In via istruttoria</w:t>
      </w:r>
      <w:r w:rsidRPr="00890F0F">
        <w:rPr>
          <w:rFonts w:ascii="Bookman Old Style" w:eastAsia="Times New Roman" w:hAnsi="Bookman Old Style"/>
          <w:kern w:val="2"/>
          <w:lang w:eastAsia="ar-SA"/>
        </w:rPr>
        <w:t>:</w:t>
      </w:r>
    </w:p>
    <w:p w:rsidR="004B61C9" w:rsidRPr="00890F0F" w:rsidRDefault="00FE060C" w:rsidP="009F38FA">
      <w:pPr>
        <w:spacing w:line="480" w:lineRule="auto"/>
        <w:jc w:val="both"/>
        <w:rPr>
          <w:rFonts w:ascii="Bookman Old Style" w:eastAsia="Times New Roman" w:hAnsi="Bookman Old Style"/>
          <w:kern w:val="2"/>
          <w:lang w:eastAsia="ar-SA"/>
        </w:rPr>
      </w:pPr>
      <w:r w:rsidRPr="00890F0F">
        <w:rPr>
          <w:rFonts w:ascii="Bookman Old Style" w:eastAsia="Times New Roman" w:hAnsi="Bookman Old Style"/>
          <w:kern w:val="2"/>
          <w:lang w:eastAsia="ar-SA"/>
        </w:rPr>
        <w:t xml:space="preserve">disporsi l’acquisizione del fascicolo d’ufficio del giudizio R.G. </w:t>
      </w:r>
      <w:r w:rsidR="00890F0F" w:rsidRPr="00890F0F">
        <w:rPr>
          <w:rFonts w:ascii="Bookman Old Style" w:eastAsia="Times New Roman" w:hAnsi="Bookman Old Style"/>
          <w:kern w:val="2"/>
          <w:lang w:eastAsia="ar-SA"/>
        </w:rPr>
        <w:t>_____________</w:t>
      </w:r>
      <w:r w:rsidRPr="00890F0F">
        <w:rPr>
          <w:rFonts w:ascii="Bookman Old Style" w:eastAsia="Times New Roman" w:hAnsi="Bookman Old Style"/>
          <w:kern w:val="2"/>
          <w:lang w:eastAsia="ar-SA"/>
        </w:rPr>
        <w:t>2</w:t>
      </w:r>
      <w:r w:rsidR="004B61C9" w:rsidRPr="00890F0F">
        <w:rPr>
          <w:rFonts w:ascii="Bookman Old Style" w:eastAsia="Times New Roman" w:hAnsi="Bookman Old Style"/>
          <w:kern w:val="2"/>
          <w:lang w:eastAsia="ar-SA"/>
        </w:rPr>
        <w:t xml:space="preserve"> già pendente avanti al Tribunale di </w:t>
      </w:r>
      <w:r w:rsidR="00890F0F" w:rsidRPr="00890F0F">
        <w:rPr>
          <w:rFonts w:ascii="Bookman Old Style" w:eastAsia="Times New Roman" w:hAnsi="Bookman Old Style"/>
          <w:kern w:val="2"/>
          <w:lang w:eastAsia="ar-SA"/>
        </w:rPr>
        <w:t>___________</w:t>
      </w:r>
      <w:r w:rsidR="004B61C9" w:rsidRPr="00890F0F">
        <w:rPr>
          <w:rFonts w:ascii="Bookman Old Style" w:eastAsia="Times New Roman" w:hAnsi="Bookman Old Style"/>
          <w:kern w:val="2"/>
          <w:lang w:eastAsia="ar-SA"/>
        </w:rPr>
        <w:t xml:space="preserve"> -  Sezione </w:t>
      </w:r>
      <w:r w:rsidR="00890F0F" w:rsidRPr="00890F0F">
        <w:rPr>
          <w:rFonts w:ascii="Bookman Old Style" w:eastAsia="Times New Roman" w:hAnsi="Bookman Old Style"/>
          <w:kern w:val="2"/>
          <w:lang w:eastAsia="ar-SA"/>
        </w:rPr>
        <w:t>______________</w:t>
      </w:r>
      <w:r w:rsidR="004B61C9" w:rsidRPr="00890F0F">
        <w:rPr>
          <w:rFonts w:ascii="Bookman Old Style" w:eastAsia="Times New Roman" w:hAnsi="Bookman Old Style"/>
          <w:kern w:val="2"/>
          <w:lang w:eastAsia="ar-SA"/>
        </w:rPr>
        <w:t xml:space="preserve">. </w:t>
      </w:r>
    </w:p>
    <w:p w:rsidR="00890F0F" w:rsidRPr="00890F0F" w:rsidRDefault="00A5201B" w:rsidP="009F38FA">
      <w:pPr>
        <w:spacing w:line="480" w:lineRule="auto"/>
        <w:jc w:val="both"/>
        <w:rPr>
          <w:rFonts w:ascii="Bookman Old Style" w:eastAsia="Times New Roman" w:hAnsi="Bookman Old Style"/>
          <w:kern w:val="2"/>
          <w:lang w:eastAsia="ar-SA"/>
        </w:rPr>
      </w:pPr>
      <w:r w:rsidRPr="00890F0F">
        <w:rPr>
          <w:rFonts w:ascii="Bookman Old Style" w:eastAsia="Times New Roman" w:hAnsi="Bookman Old Style"/>
          <w:kern w:val="2"/>
          <w:lang w:eastAsia="ar-SA"/>
        </w:rPr>
        <w:t>Ammettersi prova per testimoni, che si indicano nel</w:t>
      </w:r>
      <w:r w:rsidR="00890F0F" w:rsidRPr="00890F0F">
        <w:rPr>
          <w:rFonts w:ascii="Bookman Old Style" w:eastAsia="Times New Roman" w:hAnsi="Bookman Old Style"/>
          <w:kern w:val="2"/>
          <w:lang w:eastAsia="ar-SA"/>
        </w:rPr>
        <w:t>le persone di :</w:t>
      </w:r>
    </w:p>
    <w:p w:rsidR="00890F0F" w:rsidRPr="00890F0F" w:rsidRDefault="00890F0F" w:rsidP="009F38FA">
      <w:pPr>
        <w:spacing w:line="480" w:lineRule="auto"/>
        <w:jc w:val="both"/>
        <w:rPr>
          <w:rFonts w:ascii="Bookman Old Style" w:eastAsia="Times New Roman" w:hAnsi="Bookman Old Style"/>
          <w:kern w:val="2"/>
          <w:lang w:eastAsia="ar-SA"/>
        </w:rPr>
      </w:pPr>
      <w:r w:rsidRPr="00890F0F">
        <w:rPr>
          <w:rFonts w:ascii="Bookman Old Style" w:eastAsia="Times New Roman" w:hAnsi="Bookman Old Style"/>
          <w:kern w:val="2"/>
          <w:lang w:eastAsia="ar-SA"/>
        </w:rPr>
        <w:t>____________</w:t>
      </w:r>
    </w:p>
    <w:p w:rsidR="00890F0F" w:rsidRPr="00890F0F" w:rsidRDefault="00890F0F" w:rsidP="009F38FA">
      <w:pPr>
        <w:spacing w:line="480" w:lineRule="auto"/>
        <w:jc w:val="both"/>
        <w:rPr>
          <w:rFonts w:ascii="Bookman Old Style" w:eastAsia="Times New Roman" w:hAnsi="Bookman Old Style"/>
          <w:kern w:val="2"/>
          <w:lang w:eastAsia="ar-SA"/>
        </w:rPr>
      </w:pPr>
      <w:r w:rsidRPr="00890F0F">
        <w:rPr>
          <w:rFonts w:ascii="Bookman Old Style" w:eastAsia="Times New Roman" w:hAnsi="Bookman Old Style"/>
          <w:kern w:val="2"/>
          <w:lang w:eastAsia="ar-SA"/>
        </w:rPr>
        <w:t>______________</w:t>
      </w:r>
    </w:p>
    <w:p w:rsidR="004B61C9" w:rsidRPr="00890F0F" w:rsidRDefault="00A5201B" w:rsidP="009F38FA">
      <w:pPr>
        <w:spacing w:line="480" w:lineRule="auto"/>
        <w:jc w:val="both"/>
        <w:rPr>
          <w:rFonts w:ascii="Bookman Old Style" w:eastAsia="Times New Roman" w:hAnsi="Bookman Old Style"/>
          <w:kern w:val="2"/>
          <w:lang w:eastAsia="ar-SA"/>
        </w:rPr>
      </w:pPr>
      <w:r w:rsidRPr="00890F0F">
        <w:rPr>
          <w:rFonts w:ascii="Bookman Old Style" w:eastAsia="Times New Roman" w:hAnsi="Bookman Old Style"/>
          <w:kern w:val="2"/>
          <w:lang w:eastAsia="ar-SA"/>
        </w:rPr>
        <w:t xml:space="preserve">, </w:t>
      </w:r>
      <w:r w:rsidR="004B61C9" w:rsidRPr="00890F0F">
        <w:rPr>
          <w:rFonts w:ascii="Bookman Old Style" w:eastAsia="Times New Roman" w:hAnsi="Bookman Old Style"/>
          <w:kern w:val="2"/>
          <w:lang w:eastAsia="ar-SA"/>
        </w:rPr>
        <w:t>sui seguenti capitoli:</w:t>
      </w:r>
    </w:p>
    <w:p w:rsidR="004B61C9" w:rsidRPr="00890F0F" w:rsidRDefault="004B61C9" w:rsidP="004B61C9">
      <w:pPr>
        <w:spacing w:line="480" w:lineRule="auto"/>
        <w:jc w:val="both"/>
        <w:rPr>
          <w:rFonts w:ascii="Bookman Old Style" w:eastAsia="Times New Roman" w:hAnsi="Bookman Old Style"/>
          <w:kern w:val="2"/>
          <w:lang w:eastAsia="ar-SA"/>
        </w:rPr>
      </w:pPr>
      <w:r w:rsidRPr="00890F0F">
        <w:rPr>
          <w:rFonts w:ascii="Bookman Old Style" w:eastAsia="Times New Roman" w:hAnsi="Bookman Old Style"/>
          <w:kern w:val="2"/>
          <w:lang w:eastAsia="ar-SA"/>
        </w:rPr>
        <w:t xml:space="preserve">1) Vero che, </w:t>
      </w:r>
      <w:r w:rsidR="00890F0F" w:rsidRPr="00890F0F">
        <w:rPr>
          <w:rFonts w:ascii="Bookman Old Style" w:eastAsia="Times New Roman" w:hAnsi="Bookman Old Style"/>
          <w:kern w:val="2"/>
          <w:lang w:eastAsia="ar-SA"/>
        </w:rPr>
        <w:t>___________</w:t>
      </w:r>
      <w:r w:rsidRPr="00890F0F">
        <w:rPr>
          <w:rFonts w:ascii="Bookman Old Style" w:eastAsia="Times New Roman" w:hAnsi="Bookman Old Style"/>
          <w:kern w:val="2"/>
          <w:lang w:eastAsia="ar-SA"/>
        </w:rPr>
        <w:t>;</w:t>
      </w:r>
    </w:p>
    <w:p w:rsidR="004B61C9" w:rsidRPr="00890F0F" w:rsidRDefault="004B61C9" w:rsidP="004B61C9">
      <w:pPr>
        <w:spacing w:line="480" w:lineRule="auto"/>
        <w:jc w:val="both"/>
        <w:rPr>
          <w:rFonts w:ascii="Bookman Old Style" w:eastAsia="Times New Roman" w:hAnsi="Bookman Old Style"/>
          <w:kern w:val="2"/>
          <w:lang w:eastAsia="ar-SA"/>
        </w:rPr>
      </w:pPr>
      <w:r w:rsidRPr="00890F0F">
        <w:rPr>
          <w:rFonts w:ascii="Bookman Old Style" w:eastAsia="Times New Roman" w:hAnsi="Bookman Old Style"/>
          <w:kern w:val="2"/>
          <w:lang w:eastAsia="ar-SA"/>
        </w:rPr>
        <w:t xml:space="preserve">2) Vero che, </w:t>
      </w:r>
      <w:r w:rsidR="00890F0F" w:rsidRPr="00890F0F">
        <w:rPr>
          <w:rFonts w:ascii="Bookman Old Style" w:eastAsia="Times New Roman" w:hAnsi="Bookman Old Style"/>
          <w:kern w:val="2"/>
          <w:lang w:eastAsia="ar-SA"/>
        </w:rPr>
        <w:t>__________________</w:t>
      </w:r>
      <w:r w:rsidRPr="00890F0F">
        <w:rPr>
          <w:rFonts w:ascii="Bookman Old Style" w:eastAsia="Times New Roman" w:hAnsi="Bookman Old Style"/>
          <w:kern w:val="2"/>
          <w:lang w:eastAsia="ar-SA"/>
        </w:rPr>
        <w:t xml:space="preserve">; </w:t>
      </w:r>
    </w:p>
    <w:p w:rsidR="000F3E9A" w:rsidRPr="00890F0F" w:rsidRDefault="000F3E9A" w:rsidP="004B61C9">
      <w:pPr>
        <w:spacing w:line="480" w:lineRule="auto"/>
        <w:jc w:val="both"/>
        <w:rPr>
          <w:rFonts w:ascii="Bookman Old Style" w:eastAsia="Times New Roman" w:hAnsi="Bookman Old Style"/>
          <w:kern w:val="2"/>
          <w:lang w:eastAsia="ar-SA"/>
        </w:rPr>
      </w:pPr>
      <w:r w:rsidRPr="00890F0F">
        <w:rPr>
          <w:rFonts w:ascii="Bookman Old Style" w:eastAsia="Times New Roman" w:hAnsi="Bookman Old Style"/>
          <w:kern w:val="2"/>
          <w:lang w:eastAsia="ar-SA"/>
        </w:rPr>
        <w:t xml:space="preserve">Si producono in copia i seguenti documenti, con riserva di ulteriore produzione documentale nei </w:t>
      </w:r>
      <w:proofErr w:type="spellStart"/>
      <w:r w:rsidRPr="00890F0F">
        <w:rPr>
          <w:rFonts w:ascii="Bookman Old Style" w:eastAsia="Times New Roman" w:hAnsi="Bookman Old Style"/>
          <w:kern w:val="2"/>
          <w:lang w:eastAsia="ar-SA"/>
        </w:rPr>
        <w:t>concedendi</w:t>
      </w:r>
      <w:proofErr w:type="spellEnd"/>
      <w:r w:rsidRPr="00890F0F">
        <w:rPr>
          <w:rFonts w:ascii="Bookman Old Style" w:eastAsia="Times New Roman" w:hAnsi="Bookman Old Style"/>
          <w:kern w:val="2"/>
          <w:lang w:eastAsia="ar-SA"/>
        </w:rPr>
        <w:t xml:space="preserve"> termini:</w:t>
      </w:r>
    </w:p>
    <w:p w:rsidR="000F3E9A" w:rsidRPr="00890F0F" w:rsidRDefault="000F3E9A" w:rsidP="000F3E9A">
      <w:pPr>
        <w:spacing w:line="480" w:lineRule="auto"/>
        <w:jc w:val="both"/>
        <w:rPr>
          <w:rFonts w:ascii="Bookman Old Style" w:eastAsia="Times New Roman" w:hAnsi="Bookman Old Style"/>
          <w:kern w:val="2"/>
          <w:lang w:eastAsia="ar-SA"/>
        </w:rPr>
      </w:pPr>
      <w:r w:rsidRPr="00890F0F">
        <w:rPr>
          <w:rFonts w:ascii="Bookman Old Style" w:eastAsia="Times New Roman" w:hAnsi="Bookman Old Style"/>
          <w:kern w:val="2"/>
          <w:lang w:eastAsia="ar-SA"/>
        </w:rPr>
        <w:t xml:space="preserve">1. ricorso introduttivo di causa depositato </w:t>
      </w:r>
      <w:r w:rsidR="00890F0F" w:rsidRPr="00890F0F">
        <w:rPr>
          <w:rFonts w:ascii="Bookman Old Style" w:eastAsia="Times New Roman" w:hAnsi="Bookman Old Style"/>
          <w:kern w:val="2"/>
          <w:lang w:eastAsia="ar-SA"/>
        </w:rPr>
        <w:t>l’ ______________</w:t>
      </w:r>
      <w:r w:rsidRPr="00890F0F">
        <w:rPr>
          <w:rFonts w:ascii="Bookman Old Style" w:eastAsia="Times New Roman" w:hAnsi="Bookman Old Style"/>
          <w:kern w:val="2"/>
          <w:lang w:eastAsia="ar-SA"/>
        </w:rPr>
        <w:t>;</w:t>
      </w:r>
    </w:p>
    <w:p w:rsidR="000F3E9A" w:rsidRPr="00890F0F" w:rsidRDefault="000F3E9A" w:rsidP="000F3E9A">
      <w:pPr>
        <w:spacing w:line="480" w:lineRule="auto"/>
        <w:jc w:val="both"/>
        <w:rPr>
          <w:rFonts w:ascii="Bookman Old Style" w:eastAsia="Times New Roman" w:hAnsi="Bookman Old Style"/>
          <w:kern w:val="2"/>
          <w:lang w:eastAsia="ar-SA"/>
        </w:rPr>
      </w:pPr>
      <w:r w:rsidRPr="00890F0F">
        <w:rPr>
          <w:rFonts w:ascii="Bookman Old Style" w:eastAsia="Times New Roman" w:hAnsi="Bookman Old Style"/>
          <w:kern w:val="2"/>
          <w:lang w:eastAsia="ar-SA"/>
        </w:rPr>
        <w:t xml:space="preserve">2. sentenza parziale n. </w:t>
      </w:r>
      <w:r w:rsidR="00890F0F" w:rsidRPr="00890F0F">
        <w:rPr>
          <w:rFonts w:ascii="Bookman Old Style" w:eastAsia="Times New Roman" w:hAnsi="Bookman Old Style"/>
          <w:kern w:val="2"/>
          <w:lang w:eastAsia="ar-SA"/>
        </w:rPr>
        <w:t>___________</w:t>
      </w:r>
      <w:r w:rsidRPr="00890F0F">
        <w:rPr>
          <w:rFonts w:ascii="Bookman Old Style" w:eastAsia="Times New Roman" w:hAnsi="Bookman Old Style"/>
          <w:kern w:val="2"/>
          <w:lang w:eastAsia="ar-SA"/>
        </w:rPr>
        <w:t>;</w:t>
      </w:r>
    </w:p>
    <w:p w:rsidR="000F3E9A" w:rsidRPr="00890F0F" w:rsidRDefault="000F3E9A" w:rsidP="000F3E9A">
      <w:pPr>
        <w:spacing w:line="480" w:lineRule="auto"/>
        <w:jc w:val="both"/>
        <w:rPr>
          <w:rFonts w:ascii="Bookman Old Style" w:eastAsia="Times New Roman" w:hAnsi="Bookman Old Style"/>
          <w:kern w:val="2"/>
          <w:lang w:eastAsia="ar-SA"/>
        </w:rPr>
      </w:pPr>
      <w:r w:rsidRPr="00890F0F">
        <w:rPr>
          <w:rFonts w:ascii="Bookman Old Style" w:eastAsia="Times New Roman" w:hAnsi="Bookman Old Style"/>
          <w:kern w:val="2"/>
          <w:lang w:eastAsia="ar-SA"/>
        </w:rPr>
        <w:t xml:space="preserve">3. sentenza finale n. </w:t>
      </w:r>
      <w:r w:rsidR="00890F0F" w:rsidRPr="00890F0F">
        <w:rPr>
          <w:rFonts w:ascii="Bookman Old Style" w:eastAsia="Times New Roman" w:hAnsi="Bookman Old Style"/>
          <w:kern w:val="2"/>
          <w:lang w:eastAsia="ar-SA"/>
        </w:rPr>
        <w:t>_______________</w:t>
      </w:r>
      <w:r w:rsidRPr="00890F0F">
        <w:rPr>
          <w:rFonts w:ascii="Bookman Old Style" w:eastAsia="Times New Roman" w:hAnsi="Bookman Old Style"/>
          <w:kern w:val="2"/>
          <w:lang w:eastAsia="ar-SA"/>
        </w:rPr>
        <w:t>;</w:t>
      </w:r>
    </w:p>
    <w:p w:rsidR="000F3E9A" w:rsidRPr="00890F0F" w:rsidRDefault="000F3E9A" w:rsidP="000F3E9A">
      <w:pPr>
        <w:spacing w:line="480" w:lineRule="auto"/>
        <w:jc w:val="both"/>
        <w:rPr>
          <w:rFonts w:ascii="Bookman Old Style" w:eastAsia="Times New Roman" w:hAnsi="Bookman Old Style"/>
          <w:kern w:val="2"/>
          <w:lang w:eastAsia="ar-SA"/>
        </w:rPr>
      </w:pPr>
      <w:r w:rsidRPr="00890F0F">
        <w:rPr>
          <w:rFonts w:ascii="Bookman Old Style" w:eastAsia="Times New Roman" w:hAnsi="Bookman Old Style"/>
          <w:kern w:val="2"/>
          <w:lang w:eastAsia="ar-SA"/>
        </w:rPr>
        <w:t xml:space="preserve">4. elenco documentazione consegnata al signor </w:t>
      </w:r>
      <w:r w:rsidR="00890F0F" w:rsidRPr="00890F0F">
        <w:rPr>
          <w:rFonts w:ascii="Bookman Old Style" w:eastAsia="Times New Roman" w:hAnsi="Bookman Old Style"/>
          <w:kern w:val="2"/>
          <w:lang w:eastAsia="ar-SA"/>
        </w:rPr>
        <w:t>__ in data ____________</w:t>
      </w:r>
      <w:r w:rsidRPr="00890F0F">
        <w:rPr>
          <w:rFonts w:ascii="Bookman Old Style" w:eastAsia="Times New Roman" w:hAnsi="Bookman Old Style"/>
          <w:kern w:val="2"/>
          <w:lang w:eastAsia="ar-SA"/>
        </w:rPr>
        <w:t>;</w:t>
      </w:r>
    </w:p>
    <w:p w:rsidR="000F3E9A" w:rsidRPr="00890F0F" w:rsidRDefault="000F3E9A" w:rsidP="000F3E9A">
      <w:pPr>
        <w:spacing w:line="480" w:lineRule="auto"/>
        <w:jc w:val="both"/>
        <w:rPr>
          <w:rFonts w:ascii="Bookman Old Style" w:eastAsia="Times New Roman" w:hAnsi="Bookman Old Style"/>
          <w:kern w:val="2"/>
          <w:lang w:eastAsia="ar-SA"/>
        </w:rPr>
      </w:pPr>
      <w:r w:rsidRPr="00890F0F">
        <w:rPr>
          <w:rFonts w:ascii="Bookman Old Style" w:eastAsia="Times New Roman" w:hAnsi="Bookman Old Style"/>
          <w:kern w:val="2"/>
          <w:lang w:eastAsia="ar-SA"/>
        </w:rPr>
        <w:t>5. fotocopia di quanto pervenuto da</w:t>
      </w:r>
      <w:r w:rsidR="00890F0F" w:rsidRPr="00890F0F">
        <w:rPr>
          <w:rFonts w:ascii="Bookman Old Style" w:eastAsia="Times New Roman" w:hAnsi="Bookman Old Style"/>
          <w:kern w:val="2"/>
          <w:lang w:eastAsia="ar-SA"/>
        </w:rPr>
        <w:t>ll’assicurazione _________</w:t>
      </w:r>
      <w:r w:rsidRPr="00890F0F">
        <w:rPr>
          <w:rFonts w:ascii="Bookman Old Style" w:eastAsia="Times New Roman" w:hAnsi="Bookman Old Style"/>
          <w:kern w:val="2"/>
          <w:lang w:eastAsia="ar-SA"/>
        </w:rPr>
        <w:t xml:space="preserve">. e consegnato al signor </w:t>
      </w:r>
      <w:r w:rsidR="00890F0F" w:rsidRPr="00890F0F">
        <w:rPr>
          <w:rFonts w:ascii="Bookman Old Style" w:eastAsia="Times New Roman" w:hAnsi="Bookman Old Style"/>
          <w:kern w:val="2"/>
          <w:lang w:eastAsia="ar-SA"/>
        </w:rPr>
        <w:t>___________</w:t>
      </w:r>
      <w:r w:rsidRPr="00890F0F">
        <w:rPr>
          <w:rFonts w:ascii="Bookman Old Style" w:eastAsia="Times New Roman" w:hAnsi="Bookman Old Style"/>
          <w:kern w:val="2"/>
          <w:lang w:eastAsia="ar-SA"/>
        </w:rPr>
        <w:t xml:space="preserve">il </w:t>
      </w:r>
      <w:r w:rsidR="00890F0F" w:rsidRPr="00890F0F">
        <w:rPr>
          <w:rFonts w:ascii="Bookman Old Style" w:eastAsia="Times New Roman" w:hAnsi="Bookman Old Style"/>
          <w:kern w:val="2"/>
          <w:lang w:eastAsia="ar-SA"/>
        </w:rPr>
        <w:t>__________</w:t>
      </w:r>
      <w:r w:rsidRPr="00890F0F">
        <w:rPr>
          <w:rFonts w:ascii="Bookman Old Style" w:eastAsia="Times New Roman" w:hAnsi="Bookman Old Style"/>
          <w:kern w:val="2"/>
          <w:lang w:eastAsia="ar-SA"/>
        </w:rPr>
        <w:t>;</w:t>
      </w:r>
    </w:p>
    <w:p w:rsidR="000F3E9A" w:rsidRPr="00890F0F" w:rsidRDefault="000F3E9A" w:rsidP="000F3E9A">
      <w:pPr>
        <w:spacing w:line="480" w:lineRule="auto"/>
        <w:jc w:val="both"/>
        <w:rPr>
          <w:rFonts w:ascii="Bookman Old Style" w:eastAsia="Times New Roman" w:hAnsi="Bookman Old Style"/>
          <w:kern w:val="2"/>
          <w:lang w:eastAsia="ar-SA"/>
        </w:rPr>
      </w:pPr>
      <w:r w:rsidRPr="00890F0F">
        <w:rPr>
          <w:rFonts w:ascii="Bookman Old Style" w:eastAsia="Times New Roman" w:hAnsi="Bookman Old Style"/>
          <w:kern w:val="2"/>
          <w:lang w:eastAsia="ar-SA"/>
        </w:rPr>
        <w:t xml:space="preserve">6. preavviso di parcella del </w:t>
      </w:r>
      <w:r w:rsidR="00890F0F" w:rsidRPr="00890F0F">
        <w:rPr>
          <w:rFonts w:ascii="Bookman Old Style" w:eastAsia="Times New Roman" w:hAnsi="Bookman Old Style"/>
          <w:kern w:val="2"/>
          <w:lang w:eastAsia="ar-SA"/>
        </w:rPr>
        <w:t>_________</w:t>
      </w:r>
      <w:r w:rsidRPr="00890F0F">
        <w:rPr>
          <w:rFonts w:ascii="Bookman Old Style" w:eastAsia="Times New Roman" w:hAnsi="Bookman Old Style"/>
          <w:kern w:val="2"/>
          <w:lang w:eastAsia="ar-SA"/>
        </w:rPr>
        <w:t>;</w:t>
      </w:r>
    </w:p>
    <w:p w:rsidR="005D3775" w:rsidRPr="00890F0F" w:rsidRDefault="005D3775" w:rsidP="000F3E9A">
      <w:pPr>
        <w:spacing w:line="480" w:lineRule="auto"/>
        <w:jc w:val="both"/>
        <w:rPr>
          <w:rFonts w:ascii="Bookman Old Style" w:eastAsia="Times New Roman" w:hAnsi="Bookman Old Style"/>
          <w:kern w:val="2"/>
          <w:lang w:eastAsia="ar-SA"/>
        </w:rPr>
      </w:pPr>
      <w:r w:rsidRPr="00890F0F">
        <w:rPr>
          <w:rFonts w:ascii="Bookman Old Style" w:eastAsia="Times New Roman" w:hAnsi="Bookman Old Style"/>
          <w:kern w:val="2"/>
          <w:lang w:eastAsia="ar-SA"/>
        </w:rPr>
        <w:t xml:space="preserve">7. raccomandata A/R avv. </w:t>
      </w:r>
      <w:r w:rsidR="00890F0F" w:rsidRPr="00890F0F">
        <w:rPr>
          <w:rFonts w:ascii="Bookman Old Style" w:eastAsia="Times New Roman" w:hAnsi="Bookman Old Style"/>
          <w:kern w:val="2"/>
          <w:lang w:eastAsia="ar-SA"/>
        </w:rPr>
        <w:t>__________ del __________</w:t>
      </w:r>
      <w:r w:rsidRPr="00890F0F">
        <w:rPr>
          <w:rFonts w:ascii="Bookman Old Style" w:eastAsia="Times New Roman" w:hAnsi="Bookman Old Style"/>
          <w:kern w:val="2"/>
          <w:lang w:eastAsia="ar-SA"/>
        </w:rPr>
        <w:t>;</w:t>
      </w:r>
    </w:p>
    <w:p w:rsidR="000F3E9A" w:rsidRPr="00890F0F" w:rsidRDefault="00A54D0C" w:rsidP="000F3E9A">
      <w:pPr>
        <w:spacing w:line="480" w:lineRule="auto"/>
        <w:jc w:val="both"/>
        <w:rPr>
          <w:rFonts w:ascii="Bookman Old Style" w:eastAsia="Times New Roman" w:hAnsi="Bookman Old Style"/>
          <w:kern w:val="2"/>
          <w:lang w:eastAsia="ar-SA"/>
        </w:rPr>
      </w:pPr>
      <w:r w:rsidRPr="00890F0F">
        <w:rPr>
          <w:rFonts w:ascii="Bookman Old Style" w:eastAsia="Times New Roman" w:hAnsi="Bookman Old Style"/>
          <w:kern w:val="2"/>
          <w:lang w:eastAsia="ar-SA"/>
        </w:rPr>
        <w:t>7</w:t>
      </w:r>
      <w:r w:rsidR="000F3E9A" w:rsidRPr="00890F0F">
        <w:rPr>
          <w:rFonts w:ascii="Bookman Old Style" w:eastAsia="Times New Roman" w:hAnsi="Bookman Old Style"/>
          <w:kern w:val="2"/>
          <w:lang w:eastAsia="ar-SA"/>
        </w:rPr>
        <w:t xml:space="preserve">. nota spese depositata dall’avvocato </w:t>
      </w:r>
      <w:r w:rsidR="00890F0F" w:rsidRPr="00890F0F">
        <w:rPr>
          <w:rFonts w:ascii="Bookman Old Style" w:eastAsia="Times New Roman" w:hAnsi="Bookman Old Style"/>
          <w:kern w:val="2"/>
          <w:lang w:eastAsia="ar-SA"/>
        </w:rPr>
        <w:t>________</w:t>
      </w:r>
      <w:r w:rsidR="000F3E9A" w:rsidRPr="00890F0F">
        <w:rPr>
          <w:rFonts w:ascii="Bookman Old Style" w:eastAsia="Times New Roman" w:hAnsi="Bookman Old Style"/>
          <w:kern w:val="2"/>
          <w:lang w:eastAsia="ar-SA"/>
        </w:rPr>
        <w:t xml:space="preserve"> nel procedimento R.G. </w:t>
      </w:r>
      <w:r w:rsidR="00890F0F" w:rsidRPr="00890F0F">
        <w:rPr>
          <w:rFonts w:ascii="Bookman Old Style" w:eastAsia="Times New Roman" w:hAnsi="Bookman Old Style"/>
          <w:kern w:val="2"/>
          <w:lang w:eastAsia="ar-SA"/>
        </w:rPr>
        <w:t>_____________</w:t>
      </w:r>
      <w:r w:rsidR="000F3E9A" w:rsidRPr="00890F0F">
        <w:rPr>
          <w:rFonts w:ascii="Bookman Old Style" w:eastAsia="Times New Roman" w:hAnsi="Bookman Old Style"/>
          <w:kern w:val="2"/>
          <w:lang w:eastAsia="ar-SA"/>
        </w:rPr>
        <w:t>.</w:t>
      </w:r>
    </w:p>
    <w:p w:rsidR="002664E8" w:rsidRPr="00890F0F" w:rsidRDefault="002664E8" w:rsidP="004B61C9">
      <w:pPr>
        <w:spacing w:line="480" w:lineRule="auto"/>
        <w:jc w:val="both"/>
        <w:rPr>
          <w:rFonts w:ascii="Bookman Old Style" w:eastAsia="Times New Roman" w:hAnsi="Bookman Old Style"/>
          <w:kern w:val="2"/>
          <w:lang w:eastAsia="ar-SA"/>
        </w:rPr>
      </w:pPr>
      <w:r w:rsidRPr="00890F0F">
        <w:rPr>
          <w:rFonts w:ascii="Bookman Old Style" w:eastAsia="Times New Roman" w:hAnsi="Bookman Old Style"/>
          <w:kern w:val="2"/>
          <w:lang w:eastAsia="ar-SA"/>
        </w:rPr>
        <w:t xml:space="preserve">Ai fine del pagamento del contributo unificato si precisa che il valore della presente controversia ammonta a </w:t>
      </w:r>
      <w:r w:rsidR="00890F0F" w:rsidRPr="00890F0F">
        <w:rPr>
          <w:rFonts w:ascii="Bookman Old Style" w:eastAsia="Times New Roman" w:hAnsi="Bookman Old Style"/>
          <w:kern w:val="2"/>
          <w:lang w:eastAsia="ar-SA"/>
        </w:rPr>
        <w:t>______________</w:t>
      </w:r>
      <w:r w:rsidRPr="00890F0F">
        <w:rPr>
          <w:rFonts w:ascii="Bookman Old Style" w:eastAsia="Times New Roman" w:hAnsi="Bookman Old Style"/>
          <w:kern w:val="2"/>
          <w:lang w:eastAsia="ar-SA"/>
        </w:rPr>
        <w:t xml:space="preserve"> ed è soggetta al pagamento del </w:t>
      </w:r>
      <w:r w:rsidRPr="00890F0F">
        <w:rPr>
          <w:rFonts w:ascii="Bookman Old Style" w:eastAsia="Times New Roman" w:hAnsi="Bookman Old Style"/>
          <w:kern w:val="2"/>
          <w:lang w:eastAsia="ar-SA"/>
        </w:rPr>
        <w:lastRenderedPageBreak/>
        <w:t xml:space="preserve">contributo unificato pari a € </w:t>
      </w:r>
      <w:r w:rsidR="00890F0F" w:rsidRPr="00890F0F">
        <w:rPr>
          <w:rFonts w:ascii="Bookman Old Style" w:eastAsia="Times New Roman" w:hAnsi="Bookman Old Style"/>
          <w:kern w:val="2"/>
          <w:lang w:eastAsia="ar-SA"/>
        </w:rPr>
        <w:t>___________</w:t>
      </w:r>
      <w:r w:rsidR="008B30D1" w:rsidRPr="00890F0F">
        <w:rPr>
          <w:rFonts w:ascii="Bookman Old Style" w:eastAsia="Times New Roman" w:hAnsi="Bookman Old Style"/>
          <w:kern w:val="2"/>
          <w:lang w:eastAsia="ar-SA"/>
        </w:rPr>
        <w:t xml:space="preserve">. </w:t>
      </w:r>
    </w:p>
    <w:p w:rsidR="00967DA3" w:rsidRPr="00890F0F" w:rsidRDefault="00890F0F" w:rsidP="004B61C9">
      <w:pPr>
        <w:spacing w:line="480" w:lineRule="auto"/>
        <w:jc w:val="both"/>
        <w:rPr>
          <w:rFonts w:ascii="Bookman Old Style" w:eastAsia="Times New Roman" w:hAnsi="Bookman Old Style"/>
          <w:kern w:val="2"/>
          <w:lang w:eastAsia="ar-SA"/>
        </w:rPr>
      </w:pPr>
      <w:r w:rsidRPr="00890F0F">
        <w:rPr>
          <w:rFonts w:ascii="Bookman Old Style" w:eastAsia="Times New Roman" w:hAnsi="Bookman Old Style"/>
          <w:kern w:val="2"/>
          <w:lang w:eastAsia="ar-SA"/>
        </w:rPr>
        <w:t>_________, lì _________</w:t>
      </w:r>
    </w:p>
    <w:p w:rsidR="000F3E9A" w:rsidRPr="00890F0F" w:rsidRDefault="000F3E9A" w:rsidP="004B61C9">
      <w:pPr>
        <w:spacing w:line="480" w:lineRule="auto"/>
        <w:jc w:val="both"/>
        <w:rPr>
          <w:rFonts w:ascii="Bookman Old Style" w:eastAsia="Times New Roman" w:hAnsi="Bookman Old Style"/>
          <w:kern w:val="2"/>
          <w:lang w:eastAsia="ar-SA"/>
        </w:rPr>
      </w:pPr>
      <w:r w:rsidRPr="00890F0F">
        <w:rPr>
          <w:rFonts w:ascii="Bookman Old Style" w:eastAsia="Times New Roman" w:hAnsi="Bookman Old Style"/>
          <w:kern w:val="2"/>
          <w:lang w:eastAsia="ar-SA"/>
        </w:rPr>
        <w:t xml:space="preserve">Avv. </w:t>
      </w:r>
      <w:r w:rsidR="00890F0F" w:rsidRPr="00890F0F">
        <w:rPr>
          <w:rFonts w:ascii="Bookman Old Style" w:eastAsia="Times New Roman" w:hAnsi="Bookman Old Style"/>
          <w:kern w:val="2"/>
          <w:lang w:eastAsia="ar-SA"/>
        </w:rPr>
        <w:t>_____________</w:t>
      </w:r>
    </w:p>
    <w:p w:rsidR="001218B1" w:rsidRPr="00890F0F" w:rsidRDefault="001218B1" w:rsidP="004B61C9">
      <w:pPr>
        <w:spacing w:line="480" w:lineRule="auto"/>
        <w:jc w:val="both"/>
        <w:rPr>
          <w:rFonts w:ascii="Bookman Old Style" w:eastAsia="Times New Roman" w:hAnsi="Bookman Old Style"/>
          <w:kern w:val="2"/>
          <w:lang w:eastAsia="ar-SA"/>
        </w:rPr>
      </w:pPr>
    </w:p>
    <w:p w:rsidR="001218B1" w:rsidRPr="00890F0F" w:rsidRDefault="001218B1" w:rsidP="004B61C9">
      <w:pPr>
        <w:spacing w:line="480" w:lineRule="auto"/>
        <w:jc w:val="both"/>
        <w:rPr>
          <w:rFonts w:ascii="Bookman Old Style" w:eastAsia="Times New Roman" w:hAnsi="Bookman Old Style"/>
          <w:kern w:val="2"/>
          <w:lang w:eastAsia="ar-SA"/>
        </w:rPr>
      </w:pPr>
      <w:r w:rsidRPr="00890F0F">
        <w:rPr>
          <w:rFonts w:ascii="Bookman Old Style" w:eastAsia="Times New Roman" w:hAnsi="Bookman Old Style"/>
          <w:kern w:val="2"/>
          <w:lang w:eastAsia="ar-SA"/>
        </w:rPr>
        <w:t xml:space="preserve">Avv. </w:t>
      </w:r>
      <w:r w:rsidR="00890F0F" w:rsidRPr="00890F0F">
        <w:rPr>
          <w:rFonts w:ascii="Bookman Old Style" w:eastAsia="Times New Roman" w:hAnsi="Bookman Old Style"/>
          <w:kern w:val="2"/>
          <w:lang w:eastAsia="ar-SA"/>
        </w:rPr>
        <w:t>_____________</w:t>
      </w:r>
    </w:p>
    <w:sectPr w:rsidR="001218B1" w:rsidRPr="00890F0F" w:rsidSect="003D4B3E">
      <w:headerReference w:type="default" r:id="rId8"/>
      <w:footerReference w:type="even" r:id="rId9"/>
      <w:footerReference w:type="default" r:id="rId10"/>
      <w:pgSz w:w="11906" w:h="16838"/>
      <w:pgMar w:top="709" w:right="1274" w:bottom="1134" w:left="1134" w:header="720" w:footer="720" w:gutter="0"/>
      <w:cols w:space="72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46D" w:rsidRDefault="00D3146D">
      <w:r>
        <w:separator/>
      </w:r>
    </w:p>
  </w:endnote>
  <w:endnote w:type="continuationSeparator" w:id="0">
    <w:p w:rsidR="00D3146D" w:rsidRDefault="00D31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angal">
    <w:altName w:val="Cambria"/>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Times">
    <w:panose1 w:val="02020603050405020304"/>
    <w:charset w:val="00"/>
    <w:family w:val="roman"/>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B2B" w:rsidRDefault="00425B2B">
    <w:pPr>
      <w:pStyle w:val="Pidipagina"/>
      <w:ind w:right="360"/>
    </w:pPr>
    <w:r>
      <w:fldChar w:fldCharType="begin"/>
    </w:r>
    <w:r>
      <w:instrText xml:space="preserve"> PAGE </w:instrText>
    </w:r>
    <w:r>
      <w:fldChar w:fldCharType="separate"/>
    </w:r>
    <w:r w:rsidR="003B1A0C">
      <w:rPr>
        <w:noProof/>
      </w:rPr>
      <w:t>14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B2B" w:rsidRDefault="00425B2B">
    <w:pPr>
      <w:pStyle w:val="Pidipagina"/>
    </w:pPr>
    <w:r>
      <w:fldChar w:fldCharType="begin"/>
    </w:r>
    <w:r>
      <w:instrText xml:space="preserve"> PAGE </w:instrText>
    </w:r>
    <w:r>
      <w:fldChar w:fldCharType="separate"/>
    </w:r>
    <w:r w:rsidR="00760628">
      <w:rPr>
        <w:noProof/>
      </w:rPr>
      <w:t>2</w:t>
    </w:r>
    <w:r>
      <w:fldChar w:fldCharType="end"/>
    </w:r>
  </w:p>
  <w:p w:rsidR="00425B2B" w:rsidRDefault="00425B2B">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46D" w:rsidRDefault="00D3146D">
      <w:r>
        <w:separator/>
      </w:r>
    </w:p>
  </w:footnote>
  <w:footnote w:type="continuationSeparator" w:id="0">
    <w:p w:rsidR="00D3146D" w:rsidRDefault="00D31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73E" w:rsidRPr="00937B38" w:rsidRDefault="006F373E" w:rsidP="006F373E">
    <w:pPr>
      <w:pStyle w:val="standard"/>
      <w:shd w:val="clear" w:color="auto" w:fill="FFFFFF"/>
      <w:spacing w:before="0" w:beforeAutospacing="0" w:after="0" w:afterAutospacing="0" w:line="360" w:lineRule="auto"/>
      <w:ind w:left="4248"/>
      <w:rPr>
        <w:rFonts w:ascii="Arial" w:hAnsi="Arial" w:cs="Arial"/>
        <w:iCs/>
        <w:color w:val="000000"/>
        <w:sz w:val="16"/>
        <w:szCs w:val="16"/>
      </w:rPr>
    </w:pPr>
  </w:p>
  <w:p w:rsidR="006F373E" w:rsidRDefault="006F373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9A359EB"/>
    <w:multiLevelType w:val="hybridMultilevel"/>
    <w:tmpl w:val="668C80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A051FE6"/>
    <w:multiLevelType w:val="multilevel"/>
    <w:tmpl w:val="A14A23CA"/>
    <w:lvl w:ilvl="0">
      <w:start w:val="5"/>
      <w:numFmt w:val="decimal"/>
      <w:lvlText w:val="%1"/>
      <w:lvlJc w:val="left"/>
      <w:pPr>
        <w:ind w:left="405" w:hanging="405"/>
      </w:pPr>
      <w:rPr>
        <w:rFonts w:hint="default"/>
      </w:rPr>
    </w:lvl>
    <w:lvl w:ilvl="1">
      <w:start w:val="1"/>
      <w:numFmt w:val="decimal"/>
      <w:lvlText w:val="%1.%2"/>
      <w:lvlJc w:val="left"/>
      <w:pPr>
        <w:ind w:left="862" w:hanging="720"/>
      </w:pPr>
      <w:rPr>
        <w:rFonts w:hint="default"/>
        <w:u w:val="single"/>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 w15:restartNumberingAfterBreak="0">
    <w:nsid w:val="0E260657"/>
    <w:multiLevelType w:val="hybridMultilevel"/>
    <w:tmpl w:val="14520AC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C9B210C"/>
    <w:multiLevelType w:val="hybridMultilevel"/>
    <w:tmpl w:val="FC38AD1E"/>
    <w:lvl w:ilvl="0" w:tplc="0410000B">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6" w15:restartNumberingAfterBreak="0">
    <w:nsid w:val="20466028"/>
    <w:multiLevelType w:val="multilevel"/>
    <w:tmpl w:val="43382670"/>
    <w:lvl w:ilvl="0">
      <w:start w:val="1"/>
      <w:numFmt w:val="decimal"/>
      <w:lvlText w:val="%1."/>
      <w:lvlJc w:val="left"/>
      <w:pPr>
        <w:ind w:left="360" w:hanging="360"/>
      </w:pPr>
      <w:rPr>
        <w:rFonts w:hint="default"/>
        <w:u w:val="single"/>
      </w:rPr>
    </w:lvl>
    <w:lvl w:ilvl="1">
      <w:start w:val="1"/>
      <w:numFmt w:val="decimal"/>
      <w:isLgl/>
      <w:lvlText w:val="%1.%2."/>
      <w:lvlJc w:val="left"/>
      <w:pPr>
        <w:ind w:left="502" w:hanging="360"/>
      </w:pPr>
      <w:rPr>
        <w:rFonts w:hint="default"/>
        <w:b/>
        <w:sz w:val="24"/>
        <w:u w:val="single"/>
      </w:rPr>
    </w:lvl>
    <w:lvl w:ilvl="2">
      <w:start w:val="1"/>
      <w:numFmt w:val="decimal"/>
      <w:isLgl/>
      <w:lvlText w:val="%1.%2.%3."/>
      <w:lvlJc w:val="left"/>
      <w:pPr>
        <w:ind w:left="1800" w:hanging="720"/>
      </w:pPr>
      <w:rPr>
        <w:rFonts w:hint="default"/>
        <w:sz w:val="24"/>
      </w:rPr>
    </w:lvl>
    <w:lvl w:ilvl="3">
      <w:start w:val="1"/>
      <w:numFmt w:val="decimal"/>
      <w:isLgl/>
      <w:lvlText w:val="%1.%2.%3.%4."/>
      <w:lvlJc w:val="left"/>
      <w:pPr>
        <w:ind w:left="2160" w:hanging="72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240" w:hanging="1080"/>
      </w:pPr>
      <w:rPr>
        <w:rFonts w:hint="default"/>
        <w:sz w:val="24"/>
      </w:rPr>
    </w:lvl>
    <w:lvl w:ilvl="6">
      <w:start w:val="1"/>
      <w:numFmt w:val="decimal"/>
      <w:isLgl/>
      <w:lvlText w:val="%1.%2.%3.%4.%5.%6.%7."/>
      <w:lvlJc w:val="left"/>
      <w:pPr>
        <w:ind w:left="3960" w:hanging="1440"/>
      </w:pPr>
      <w:rPr>
        <w:rFonts w:hint="default"/>
        <w:sz w:val="24"/>
      </w:rPr>
    </w:lvl>
    <w:lvl w:ilvl="7">
      <w:start w:val="1"/>
      <w:numFmt w:val="decimal"/>
      <w:isLgl/>
      <w:lvlText w:val="%1.%2.%3.%4.%5.%6.%7.%8."/>
      <w:lvlJc w:val="left"/>
      <w:pPr>
        <w:ind w:left="4320" w:hanging="1440"/>
      </w:pPr>
      <w:rPr>
        <w:rFonts w:hint="default"/>
        <w:sz w:val="24"/>
      </w:rPr>
    </w:lvl>
    <w:lvl w:ilvl="8">
      <w:start w:val="1"/>
      <w:numFmt w:val="decimal"/>
      <w:isLgl/>
      <w:lvlText w:val="%1.%2.%3.%4.%5.%6.%7.%8.%9."/>
      <w:lvlJc w:val="left"/>
      <w:pPr>
        <w:ind w:left="5040" w:hanging="1800"/>
      </w:pPr>
      <w:rPr>
        <w:rFonts w:hint="default"/>
        <w:sz w:val="24"/>
      </w:rPr>
    </w:lvl>
  </w:abstractNum>
  <w:abstractNum w:abstractNumId="7" w15:restartNumberingAfterBreak="0">
    <w:nsid w:val="21492E67"/>
    <w:multiLevelType w:val="hybridMultilevel"/>
    <w:tmpl w:val="B89259E2"/>
    <w:lvl w:ilvl="0" w:tplc="D394618C">
      <w:numFmt w:val="bullet"/>
      <w:lvlText w:val="-"/>
      <w:lvlJc w:val="left"/>
      <w:pPr>
        <w:ind w:left="720" w:hanging="360"/>
      </w:pPr>
      <w:rPr>
        <w:rFonts w:ascii="Bookman Old Style" w:eastAsia="Times New Roman" w:hAnsi="Bookman Old Styl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5C82B57"/>
    <w:multiLevelType w:val="hybridMultilevel"/>
    <w:tmpl w:val="DE1C9608"/>
    <w:lvl w:ilvl="0" w:tplc="40FC6E96">
      <w:numFmt w:val="bullet"/>
      <w:lvlText w:val="-"/>
      <w:lvlJc w:val="left"/>
      <w:pPr>
        <w:ind w:left="720" w:hanging="360"/>
      </w:pPr>
      <w:rPr>
        <w:rFonts w:ascii="Bookman Old Style" w:eastAsia="Times New Roman" w:hAnsi="Bookman Old Styl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96E2CCD"/>
    <w:multiLevelType w:val="hybridMultilevel"/>
    <w:tmpl w:val="F35A4A20"/>
    <w:lvl w:ilvl="0" w:tplc="19AAD56C">
      <w:start w:val="1"/>
      <w:numFmt w:val="decimal"/>
      <w:lvlText w:val="%1."/>
      <w:lvlJc w:val="left"/>
      <w:pPr>
        <w:ind w:left="720" w:hanging="360"/>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E7D296B"/>
    <w:multiLevelType w:val="hybridMultilevel"/>
    <w:tmpl w:val="4872CB40"/>
    <w:lvl w:ilvl="0" w:tplc="0410000B">
      <w:start w:val="1"/>
      <w:numFmt w:val="bullet"/>
      <w:lvlText w:val=""/>
      <w:lvlJc w:val="left"/>
      <w:pPr>
        <w:ind w:left="783" w:hanging="360"/>
      </w:pPr>
      <w:rPr>
        <w:rFonts w:ascii="Wingdings" w:hAnsi="Wingdings" w:hint="default"/>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11" w15:restartNumberingAfterBreak="0">
    <w:nsid w:val="2FB7375D"/>
    <w:multiLevelType w:val="hybridMultilevel"/>
    <w:tmpl w:val="82489378"/>
    <w:lvl w:ilvl="0" w:tplc="69FEA24A">
      <w:start w:val="1"/>
      <w:numFmt w:val="bullet"/>
      <w:lvlText w:val="-"/>
      <w:lvlJc w:val="left"/>
      <w:pPr>
        <w:ind w:left="720" w:hanging="360"/>
      </w:pPr>
      <w:rPr>
        <w:rFonts w:ascii="Bookman Old Style" w:eastAsia="Times New Roman" w:hAnsi="Bookman Old Styl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3760556"/>
    <w:multiLevelType w:val="multilevel"/>
    <w:tmpl w:val="2360A494"/>
    <w:lvl w:ilvl="0">
      <w:start w:val="5"/>
      <w:numFmt w:val="decimal"/>
      <w:lvlText w:val="%1"/>
      <w:lvlJc w:val="left"/>
      <w:pPr>
        <w:ind w:left="405" w:hanging="405"/>
      </w:pPr>
      <w:rPr>
        <w:rFonts w:hint="default"/>
      </w:rPr>
    </w:lvl>
    <w:lvl w:ilvl="1">
      <w:start w:val="3"/>
      <w:numFmt w:val="decimal"/>
      <w:lvlText w:val="%1.%2"/>
      <w:lvlJc w:val="left"/>
      <w:pPr>
        <w:ind w:left="862" w:hanging="720"/>
      </w:pPr>
      <w:rPr>
        <w:rFonts w:hint="default"/>
        <w:u w:val="single"/>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3" w15:restartNumberingAfterBreak="0">
    <w:nsid w:val="33B737C9"/>
    <w:multiLevelType w:val="hybridMultilevel"/>
    <w:tmpl w:val="48C057F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51056CE"/>
    <w:multiLevelType w:val="hybridMultilevel"/>
    <w:tmpl w:val="C0368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12A257F"/>
    <w:multiLevelType w:val="hybridMultilevel"/>
    <w:tmpl w:val="E362B98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34F789E"/>
    <w:multiLevelType w:val="hybridMultilevel"/>
    <w:tmpl w:val="77742B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ED8000D"/>
    <w:multiLevelType w:val="hybridMultilevel"/>
    <w:tmpl w:val="5E7660A2"/>
    <w:lvl w:ilvl="0" w:tplc="394A2602">
      <w:numFmt w:val="bullet"/>
      <w:lvlText w:val="-"/>
      <w:lvlJc w:val="left"/>
      <w:pPr>
        <w:ind w:left="720" w:hanging="360"/>
      </w:pPr>
      <w:rPr>
        <w:rFonts w:ascii="Bookman Old Style" w:eastAsia="Times New Roman" w:hAnsi="Bookman Old Style" w:cs="Mang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3A120B4"/>
    <w:multiLevelType w:val="hybridMultilevel"/>
    <w:tmpl w:val="5038DA7C"/>
    <w:lvl w:ilvl="0" w:tplc="ABE4E172">
      <w:numFmt w:val="bullet"/>
      <w:lvlText w:val="-"/>
      <w:lvlJc w:val="left"/>
      <w:pPr>
        <w:ind w:left="720" w:hanging="360"/>
      </w:pPr>
      <w:rPr>
        <w:rFonts w:ascii="Bookman Old Style" w:eastAsia="SimSun" w:hAnsi="Bookman Old Style" w:cs="Mang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CA4593D"/>
    <w:multiLevelType w:val="hybridMultilevel"/>
    <w:tmpl w:val="9140C732"/>
    <w:lvl w:ilvl="0" w:tplc="C1C67B4C">
      <w:start w:val="12"/>
      <w:numFmt w:val="bullet"/>
      <w:lvlText w:val="-"/>
      <w:lvlJc w:val="left"/>
      <w:pPr>
        <w:ind w:left="1429" w:hanging="360"/>
      </w:pPr>
      <w:rPr>
        <w:rFonts w:ascii="Times New Roman" w:eastAsia="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0" w15:restartNumberingAfterBreak="0">
    <w:nsid w:val="5DAB2661"/>
    <w:multiLevelType w:val="hybridMultilevel"/>
    <w:tmpl w:val="E0221F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016772C"/>
    <w:multiLevelType w:val="hybridMultilevel"/>
    <w:tmpl w:val="DDC6B9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06F3B31"/>
    <w:multiLevelType w:val="hybridMultilevel"/>
    <w:tmpl w:val="1276847E"/>
    <w:lvl w:ilvl="0" w:tplc="7D906836">
      <w:start w:val="1"/>
      <w:numFmt w:val="bullet"/>
      <w:lvlText w:val=""/>
      <w:lvlJc w:val="left"/>
      <w:pPr>
        <w:tabs>
          <w:tab w:val="num" w:pos="1211"/>
        </w:tabs>
        <w:ind w:left="1211" w:hanging="360"/>
      </w:pPr>
      <w:rPr>
        <w:rFonts w:ascii="Wingdings" w:hAnsi="Wingdings" w:hint="default"/>
        <w:b/>
        <w:bCs/>
        <w:sz w:val="22"/>
        <w:szCs w:val="22"/>
        <w:u w:val="none"/>
      </w:rPr>
    </w:lvl>
    <w:lvl w:ilvl="1" w:tplc="04100003">
      <w:start w:val="1"/>
      <w:numFmt w:val="bullet"/>
      <w:lvlText w:val="o"/>
      <w:lvlJc w:val="left"/>
      <w:pPr>
        <w:tabs>
          <w:tab w:val="num" w:pos="1931"/>
        </w:tabs>
        <w:ind w:left="1931" w:hanging="360"/>
      </w:pPr>
      <w:rPr>
        <w:rFonts w:ascii="Courier New" w:hAnsi="Courier New" w:cs="Courier New" w:hint="default"/>
      </w:rPr>
    </w:lvl>
    <w:lvl w:ilvl="2" w:tplc="04100005">
      <w:start w:val="1"/>
      <w:numFmt w:val="bullet"/>
      <w:lvlText w:val=""/>
      <w:lvlJc w:val="left"/>
      <w:pPr>
        <w:tabs>
          <w:tab w:val="num" w:pos="2651"/>
        </w:tabs>
        <w:ind w:left="2651" w:hanging="360"/>
      </w:pPr>
      <w:rPr>
        <w:rFonts w:ascii="Wingdings" w:hAnsi="Wingdings" w:cs="Wingdings" w:hint="default"/>
      </w:rPr>
    </w:lvl>
    <w:lvl w:ilvl="3" w:tplc="04100001">
      <w:start w:val="1"/>
      <w:numFmt w:val="bullet"/>
      <w:lvlText w:val=""/>
      <w:lvlJc w:val="left"/>
      <w:pPr>
        <w:tabs>
          <w:tab w:val="num" w:pos="3371"/>
        </w:tabs>
        <w:ind w:left="3371" w:hanging="360"/>
      </w:pPr>
      <w:rPr>
        <w:rFonts w:ascii="Symbol" w:hAnsi="Symbol" w:cs="Symbol" w:hint="default"/>
      </w:rPr>
    </w:lvl>
    <w:lvl w:ilvl="4" w:tplc="04100003">
      <w:start w:val="1"/>
      <w:numFmt w:val="bullet"/>
      <w:lvlText w:val="o"/>
      <w:lvlJc w:val="left"/>
      <w:pPr>
        <w:tabs>
          <w:tab w:val="num" w:pos="4091"/>
        </w:tabs>
        <w:ind w:left="4091" w:hanging="360"/>
      </w:pPr>
      <w:rPr>
        <w:rFonts w:ascii="Courier New" w:hAnsi="Courier New" w:cs="Courier New" w:hint="default"/>
      </w:rPr>
    </w:lvl>
    <w:lvl w:ilvl="5" w:tplc="04100005">
      <w:start w:val="1"/>
      <w:numFmt w:val="bullet"/>
      <w:lvlText w:val=""/>
      <w:lvlJc w:val="left"/>
      <w:pPr>
        <w:tabs>
          <w:tab w:val="num" w:pos="4811"/>
        </w:tabs>
        <w:ind w:left="4811" w:hanging="360"/>
      </w:pPr>
      <w:rPr>
        <w:rFonts w:ascii="Wingdings" w:hAnsi="Wingdings" w:cs="Wingdings" w:hint="default"/>
      </w:rPr>
    </w:lvl>
    <w:lvl w:ilvl="6" w:tplc="04100001">
      <w:start w:val="1"/>
      <w:numFmt w:val="bullet"/>
      <w:lvlText w:val=""/>
      <w:lvlJc w:val="left"/>
      <w:pPr>
        <w:tabs>
          <w:tab w:val="num" w:pos="5531"/>
        </w:tabs>
        <w:ind w:left="5531" w:hanging="360"/>
      </w:pPr>
      <w:rPr>
        <w:rFonts w:ascii="Symbol" w:hAnsi="Symbol" w:cs="Symbol" w:hint="default"/>
      </w:rPr>
    </w:lvl>
    <w:lvl w:ilvl="7" w:tplc="04100003">
      <w:start w:val="1"/>
      <w:numFmt w:val="bullet"/>
      <w:lvlText w:val="o"/>
      <w:lvlJc w:val="left"/>
      <w:pPr>
        <w:tabs>
          <w:tab w:val="num" w:pos="6251"/>
        </w:tabs>
        <w:ind w:left="6251" w:hanging="360"/>
      </w:pPr>
      <w:rPr>
        <w:rFonts w:ascii="Courier New" w:hAnsi="Courier New" w:cs="Courier New" w:hint="default"/>
      </w:rPr>
    </w:lvl>
    <w:lvl w:ilvl="8" w:tplc="04100005">
      <w:start w:val="1"/>
      <w:numFmt w:val="bullet"/>
      <w:lvlText w:val=""/>
      <w:lvlJc w:val="left"/>
      <w:pPr>
        <w:tabs>
          <w:tab w:val="num" w:pos="6971"/>
        </w:tabs>
        <w:ind w:left="6971" w:hanging="360"/>
      </w:pPr>
      <w:rPr>
        <w:rFonts w:ascii="Wingdings" w:hAnsi="Wingdings" w:cs="Wingdings" w:hint="default"/>
      </w:rPr>
    </w:lvl>
  </w:abstractNum>
  <w:abstractNum w:abstractNumId="23" w15:restartNumberingAfterBreak="0">
    <w:nsid w:val="656F1E8A"/>
    <w:multiLevelType w:val="hybridMultilevel"/>
    <w:tmpl w:val="968E4E4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8F84119"/>
    <w:multiLevelType w:val="hybridMultilevel"/>
    <w:tmpl w:val="0EDED612"/>
    <w:lvl w:ilvl="0" w:tplc="E7F41292">
      <w:start w:val="1"/>
      <w:numFmt w:val="lowerLetter"/>
      <w:lvlText w:val="%1."/>
      <w:lvlJc w:val="left"/>
      <w:pPr>
        <w:ind w:left="360" w:hanging="360"/>
      </w:pPr>
      <w:rPr>
        <w:rFonts w:hint="default"/>
        <w:b/>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3D625FD"/>
    <w:multiLevelType w:val="hybridMultilevel"/>
    <w:tmpl w:val="211A3578"/>
    <w:lvl w:ilvl="0" w:tplc="31B0988A">
      <w:start w:val="9"/>
      <w:numFmt w:val="bullet"/>
      <w:lvlText w:val="-"/>
      <w:lvlJc w:val="left"/>
      <w:pPr>
        <w:tabs>
          <w:tab w:val="num" w:pos="1125"/>
        </w:tabs>
        <w:ind w:left="1125" w:hanging="765"/>
      </w:pPr>
      <w:rPr>
        <w:rFonts w:ascii="Times New Roman" w:eastAsia="Times New Roman" w:hAnsi="Times New Roman" w:cs="Times New Roman" w:hint="default"/>
        <w:b w:val="0"/>
        <w:i w:val="0"/>
        <w:u w:val="none"/>
      </w:rPr>
    </w:lvl>
    <w:lvl w:ilvl="1" w:tplc="04100019">
      <w:start w:val="1"/>
      <w:numFmt w:val="lowerLetter"/>
      <w:lvlText w:val="%2."/>
      <w:lvlJc w:val="left"/>
      <w:pPr>
        <w:tabs>
          <w:tab w:val="num" w:pos="1440"/>
        </w:tabs>
        <w:ind w:left="1440" w:hanging="360"/>
      </w:pPr>
      <w:rPr>
        <w:rFonts w:hint="default"/>
        <w:b w:val="0"/>
        <w:u w:val="none"/>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7BD61BFA"/>
    <w:multiLevelType w:val="hybridMultilevel"/>
    <w:tmpl w:val="341C7A60"/>
    <w:lvl w:ilvl="0" w:tplc="0DF00612">
      <w:start w:val="1"/>
      <w:numFmt w:val="bullet"/>
      <w:lvlText w:val="-"/>
      <w:lvlJc w:val="left"/>
      <w:pPr>
        <w:ind w:left="720" w:hanging="360"/>
      </w:pPr>
      <w:rPr>
        <w:rFonts w:ascii="Bookman Old Style" w:eastAsiaTheme="minorEastAsia" w:hAnsi="Bookman Old Styl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6"/>
  </w:num>
  <w:num w:numId="4">
    <w:abstractNumId w:val="10"/>
  </w:num>
  <w:num w:numId="5">
    <w:abstractNumId w:val="24"/>
  </w:num>
  <w:num w:numId="6">
    <w:abstractNumId w:val="23"/>
  </w:num>
  <w:num w:numId="7">
    <w:abstractNumId w:val="25"/>
  </w:num>
  <w:num w:numId="8">
    <w:abstractNumId w:val="5"/>
  </w:num>
  <w:num w:numId="9">
    <w:abstractNumId w:val="9"/>
  </w:num>
  <w:num w:numId="10">
    <w:abstractNumId w:val="6"/>
  </w:num>
  <w:num w:numId="11">
    <w:abstractNumId w:val="19"/>
  </w:num>
  <w:num w:numId="12">
    <w:abstractNumId w:val="22"/>
  </w:num>
  <w:num w:numId="13">
    <w:abstractNumId w:val="3"/>
  </w:num>
  <w:num w:numId="14">
    <w:abstractNumId w:val="12"/>
  </w:num>
  <w:num w:numId="15">
    <w:abstractNumId w:val="14"/>
  </w:num>
  <w:num w:numId="16">
    <w:abstractNumId w:val="11"/>
  </w:num>
  <w:num w:numId="17">
    <w:abstractNumId w:val="18"/>
  </w:num>
  <w:num w:numId="18">
    <w:abstractNumId w:val="16"/>
  </w:num>
  <w:num w:numId="19">
    <w:abstractNumId w:val="21"/>
  </w:num>
  <w:num w:numId="20">
    <w:abstractNumId w:val="2"/>
  </w:num>
  <w:num w:numId="21">
    <w:abstractNumId w:val="8"/>
  </w:num>
  <w:num w:numId="22">
    <w:abstractNumId w:val="4"/>
  </w:num>
  <w:num w:numId="23">
    <w:abstractNumId w:val="15"/>
  </w:num>
  <w:num w:numId="24">
    <w:abstractNumId w:val="7"/>
  </w:num>
  <w:num w:numId="25">
    <w:abstractNumId w:val="17"/>
  </w:num>
  <w:num w:numId="26">
    <w:abstractNumId w:val="1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73E"/>
    <w:rsid w:val="00010B6B"/>
    <w:rsid w:val="00017EFA"/>
    <w:rsid w:val="00030B81"/>
    <w:rsid w:val="0004444A"/>
    <w:rsid w:val="00053108"/>
    <w:rsid w:val="000575FA"/>
    <w:rsid w:val="000862C9"/>
    <w:rsid w:val="00090E4D"/>
    <w:rsid w:val="000A551C"/>
    <w:rsid w:val="000B2B65"/>
    <w:rsid w:val="000F3E9A"/>
    <w:rsid w:val="00105DAD"/>
    <w:rsid w:val="001218B1"/>
    <w:rsid w:val="0014133C"/>
    <w:rsid w:val="00151A36"/>
    <w:rsid w:val="0016164A"/>
    <w:rsid w:val="00162852"/>
    <w:rsid w:val="001A4089"/>
    <w:rsid w:val="001A6B30"/>
    <w:rsid w:val="001F1600"/>
    <w:rsid w:val="001F5D46"/>
    <w:rsid w:val="00201B48"/>
    <w:rsid w:val="0020280F"/>
    <w:rsid w:val="0021620F"/>
    <w:rsid w:val="00220372"/>
    <w:rsid w:val="00250329"/>
    <w:rsid w:val="00253932"/>
    <w:rsid w:val="00266411"/>
    <w:rsid w:val="002664E8"/>
    <w:rsid w:val="00282864"/>
    <w:rsid w:val="002A016C"/>
    <w:rsid w:val="002A2A2D"/>
    <w:rsid w:val="002E5D98"/>
    <w:rsid w:val="002F5245"/>
    <w:rsid w:val="003124E8"/>
    <w:rsid w:val="00317EBA"/>
    <w:rsid w:val="00324C18"/>
    <w:rsid w:val="003440B8"/>
    <w:rsid w:val="0037132B"/>
    <w:rsid w:val="00371B54"/>
    <w:rsid w:val="00393E06"/>
    <w:rsid w:val="00396E67"/>
    <w:rsid w:val="003B1A0C"/>
    <w:rsid w:val="003C465D"/>
    <w:rsid w:val="003D4B3E"/>
    <w:rsid w:val="003E0390"/>
    <w:rsid w:val="003F2E44"/>
    <w:rsid w:val="00425AA5"/>
    <w:rsid w:val="00425B2B"/>
    <w:rsid w:val="004306BA"/>
    <w:rsid w:val="004316F0"/>
    <w:rsid w:val="00432ED3"/>
    <w:rsid w:val="0045241E"/>
    <w:rsid w:val="00467697"/>
    <w:rsid w:val="00470A83"/>
    <w:rsid w:val="00471798"/>
    <w:rsid w:val="00487385"/>
    <w:rsid w:val="00496B91"/>
    <w:rsid w:val="004B048D"/>
    <w:rsid w:val="004B61C9"/>
    <w:rsid w:val="004E5B10"/>
    <w:rsid w:val="004F47EC"/>
    <w:rsid w:val="00503DB1"/>
    <w:rsid w:val="0051558E"/>
    <w:rsid w:val="00520B9C"/>
    <w:rsid w:val="00522D7A"/>
    <w:rsid w:val="005423B4"/>
    <w:rsid w:val="0056794D"/>
    <w:rsid w:val="005708EE"/>
    <w:rsid w:val="00582889"/>
    <w:rsid w:val="0059701D"/>
    <w:rsid w:val="005D3775"/>
    <w:rsid w:val="005F747B"/>
    <w:rsid w:val="006010DE"/>
    <w:rsid w:val="00605DFE"/>
    <w:rsid w:val="006230D0"/>
    <w:rsid w:val="00636263"/>
    <w:rsid w:val="00662491"/>
    <w:rsid w:val="0067518E"/>
    <w:rsid w:val="00677591"/>
    <w:rsid w:val="00677D17"/>
    <w:rsid w:val="0069251A"/>
    <w:rsid w:val="006B7C9A"/>
    <w:rsid w:val="006D5FEF"/>
    <w:rsid w:val="006F373E"/>
    <w:rsid w:val="0071270B"/>
    <w:rsid w:val="00717756"/>
    <w:rsid w:val="00720F49"/>
    <w:rsid w:val="00725CCC"/>
    <w:rsid w:val="00730DC5"/>
    <w:rsid w:val="00742C1A"/>
    <w:rsid w:val="00760628"/>
    <w:rsid w:val="007651C6"/>
    <w:rsid w:val="00781377"/>
    <w:rsid w:val="0078730D"/>
    <w:rsid w:val="007B02AC"/>
    <w:rsid w:val="007B1AFA"/>
    <w:rsid w:val="007D786E"/>
    <w:rsid w:val="007E0652"/>
    <w:rsid w:val="007E27A4"/>
    <w:rsid w:val="007F215E"/>
    <w:rsid w:val="00823281"/>
    <w:rsid w:val="0083419A"/>
    <w:rsid w:val="00844875"/>
    <w:rsid w:val="00880ED8"/>
    <w:rsid w:val="00887A37"/>
    <w:rsid w:val="00890F0F"/>
    <w:rsid w:val="00894852"/>
    <w:rsid w:val="00895797"/>
    <w:rsid w:val="00895AB1"/>
    <w:rsid w:val="008A7CB8"/>
    <w:rsid w:val="008B1E9B"/>
    <w:rsid w:val="008B30D1"/>
    <w:rsid w:val="008B5D8F"/>
    <w:rsid w:val="008E67D2"/>
    <w:rsid w:val="00901E43"/>
    <w:rsid w:val="009171EF"/>
    <w:rsid w:val="00942254"/>
    <w:rsid w:val="00951FB8"/>
    <w:rsid w:val="00953509"/>
    <w:rsid w:val="00961B93"/>
    <w:rsid w:val="00962B8A"/>
    <w:rsid w:val="00967DA3"/>
    <w:rsid w:val="00984929"/>
    <w:rsid w:val="00984FC9"/>
    <w:rsid w:val="009B40FE"/>
    <w:rsid w:val="009B5F87"/>
    <w:rsid w:val="009E28E0"/>
    <w:rsid w:val="009F0490"/>
    <w:rsid w:val="009F38FA"/>
    <w:rsid w:val="00A16358"/>
    <w:rsid w:val="00A457A4"/>
    <w:rsid w:val="00A45CC8"/>
    <w:rsid w:val="00A46C0F"/>
    <w:rsid w:val="00A5201B"/>
    <w:rsid w:val="00A54D0C"/>
    <w:rsid w:val="00A723C7"/>
    <w:rsid w:val="00AB1CAC"/>
    <w:rsid w:val="00AB4EC6"/>
    <w:rsid w:val="00AD2E8B"/>
    <w:rsid w:val="00B14535"/>
    <w:rsid w:val="00B165A0"/>
    <w:rsid w:val="00B30070"/>
    <w:rsid w:val="00B30AA2"/>
    <w:rsid w:val="00B30F73"/>
    <w:rsid w:val="00B35E23"/>
    <w:rsid w:val="00B62FAB"/>
    <w:rsid w:val="00B73DA1"/>
    <w:rsid w:val="00B82EA0"/>
    <w:rsid w:val="00BA59B1"/>
    <w:rsid w:val="00BD2FB9"/>
    <w:rsid w:val="00BE3C56"/>
    <w:rsid w:val="00BF5BF5"/>
    <w:rsid w:val="00C01977"/>
    <w:rsid w:val="00C041DC"/>
    <w:rsid w:val="00C2090F"/>
    <w:rsid w:val="00C22080"/>
    <w:rsid w:val="00C452B6"/>
    <w:rsid w:val="00C522A9"/>
    <w:rsid w:val="00C76553"/>
    <w:rsid w:val="00C829F8"/>
    <w:rsid w:val="00CA2D7C"/>
    <w:rsid w:val="00CB5B19"/>
    <w:rsid w:val="00CB7064"/>
    <w:rsid w:val="00CF74B6"/>
    <w:rsid w:val="00D1660F"/>
    <w:rsid w:val="00D31321"/>
    <w:rsid w:val="00D3146D"/>
    <w:rsid w:val="00D44AF0"/>
    <w:rsid w:val="00D50A4A"/>
    <w:rsid w:val="00D51CF7"/>
    <w:rsid w:val="00D85A9D"/>
    <w:rsid w:val="00D95708"/>
    <w:rsid w:val="00D96CDF"/>
    <w:rsid w:val="00DA7B93"/>
    <w:rsid w:val="00DC2EC3"/>
    <w:rsid w:val="00DC3319"/>
    <w:rsid w:val="00E00DBA"/>
    <w:rsid w:val="00E17F4C"/>
    <w:rsid w:val="00E21A44"/>
    <w:rsid w:val="00E27E1A"/>
    <w:rsid w:val="00E4095C"/>
    <w:rsid w:val="00E468F6"/>
    <w:rsid w:val="00EB1556"/>
    <w:rsid w:val="00EB5691"/>
    <w:rsid w:val="00EE7972"/>
    <w:rsid w:val="00F12A6D"/>
    <w:rsid w:val="00F24E16"/>
    <w:rsid w:val="00F26382"/>
    <w:rsid w:val="00F27DB6"/>
    <w:rsid w:val="00F40652"/>
    <w:rsid w:val="00F41E1B"/>
    <w:rsid w:val="00F44CDE"/>
    <w:rsid w:val="00F51CA0"/>
    <w:rsid w:val="00F74EFA"/>
    <w:rsid w:val="00F9163A"/>
    <w:rsid w:val="00FA0ED8"/>
    <w:rsid w:val="00FB3147"/>
    <w:rsid w:val="00FB37DD"/>
    <w:rsid w:val="00FC1473"/>
    <w:rsid w:val="00FE060C"/>
    <w:rsid w:val="00FE36CB"/>
    <w:rsid w:val="00FF60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F25B668"/>
  <w15:chartTrackingRefBased/>
  <w15:docId w15:val="{FAA61C42-9753-4824-A9D6-E21922B23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pPr>
      <w:widowControl w:val="0"/>
      <w:suppressAutoHyphens/>
    </w:pPr>
    <w:rPr>
      <w:rFonts w:eastAsia="SimSun" w:cs="Mangal"/>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styleId="Collegamentoipertestuale">
    <w:name w:val="Hyperlink"/>
    <w:rPr>
      <w:color w:val="0000FF"/>
      <w:u w:val="single"/>
    </w:rPr>
  </w:style>
  <w:style w:type="character" w:customStyle="1" w:styleId="PidipaginaCarattere">
    <w:name w:val="Piè di pagina Carattere"/>
    <w:rPr>
      <w:rFonts w:eastAsia="SimSun" w:cs="Mangal"/>
      <w:sz w:val="24"/>
      <w:szCs w:val="24"/>
      <w:lang w:val="en-GB" w:eastAsia="hi-IN" w:bidi="hi-IN"/>
    </w:rPr>
  </w:style>
  <w:style w:type="character" w:customStyle="1" w:styleId="Numeropagina1">
    <w:name w:val="Numero pagina1"/>
    <w:basedOn w:val="Carpredefinitoparagrafo1"/>
  </w:style>
  <w:style w:type="character" w:customStyle="1" w:styleId="Caratteredinumerazione">
    <w:name w:val="Carattere di numerazione"/>
  </w:style>
  <w:style w:type="paragraph" w:customStyle="1" w:styleId="Intestazione1">
    <w:name w:val="Intestazione1"/>
    <w:basedOn w:val="Normale"/>
    <w:next w:val="Corpotesto"/>
    <w:pPr>
      <w:keepNext/>
      <w:spacing w:before="240" w:after="120"/>
    </w:pPr>
    <w:rPr>
      <w:rFonts w:ascii="Arial" w:eastAsia="Microsoft YaHei" w:hAnsi="Arial"/>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rPr>
  </w:style>
  <w:style w:type="paragraph" w:customStyle="1" w:styleId="Indice">
    <w:name w:val="Indice"/>
    <w:basedOn w:val="Normale"/>
    <w:pPr>
      <w:suppressLineNumbers/>
    </w:pPr>
  </w:style>
  <w:style w:type="paragraph" w:customStyle="1" w:styleId="Paragrafoelenco1">
    <w:name w:val="Paragrafo elenco1"/>
    <w:basedOn w:val="Normale"/>
    <w:pPr>
      <w:ind w:left="720"/>
    </w:pPr>
    <w:rPr>
      <w:szCs w:val="21"/>
    </w:rPr>
  </w:style>
  <w:style w:type="paragraph" w:styleId="Pidipagina">
    <w:name w:val="footer"/>
    <w:basedOn w:val="Normale"/>
    <w:pPr>
      <w:suppressLineNumbers/>
      <w:tabs>
        <w:tab w:val="center" w:pos="4819"/>
        <w:tab w:val="right" w:pos="9638"/>
      </w:tabs>
    </w:pPr>
  </w:style>
  <w:style w:type="paragraph" w:customStyle="1" w:styleId="Contenutotabella">
    <w:name w:val="Contenuto tabella"/>
    <w:basedOn w:val="Normale"/>
    <w:pPr>
      <w:suppressLineNumbers/>
    </w:pPr>
  </w:style>
  <w:style w:type="paragraph" w:styleId="Intestazione">
    <w:name w:val="header"/>
    <w:basedOn w:val="Normale"/>
    <w:link w:val="IntestazioneCarattere"/>
    <w:uiPriority w:val="99"/>
    <w:unhideWhenUsed/>
    <w:rsid w:val="006F373E"/>
    <w:pPr>
      <w:tabs>
        <w:tab w:val="center" w:pos="4819"/>
        <w:tab w:val="right" w:pos="9638"/>
      </w:tabs>
    </w:pPr>
    <w:rPr>
      <w:szCs w:val="21"/>
    </w:rPr>
  </w:style>
  <w:style w:type="character" w:customStyle="1" w:styleId="IntestazioneCarattere">
    <w:name w:val="Intestazione Carattere"/>
    <w:link w:val="Intestazione"/>
    <w:uiPriority w:val="99"/>
    <w:rsid w:val="006F373E"/>
    <w:rPr>
      <w:rFonts w:eastAsia="SimSun" w:cs="Mangal"/>
      <w:sz w:val="24"/>
      <w:szCs w:val="21"/>
      <w:lang w:val="en-GB" w:eastAsia="hi-IN" w:bidi="hi-IN"/>
    </w:rPr>
  </w:style>
  <w:style w:type="paragraph" w:customStyle="1" w:styleId="standard">
    <w:name w:val="standard"/>
    <w:basedOn w:val="Normale"/>
    <w:rsid w:val="006F373E"/>
    <w:pPr>
      <w:widowControl/>
      <w:suppressAutoHyphens w:val="0"/>
      <w:spacing w:before="100" w:beforeAutospacing="1" w:after="100" w:afterAutospacing="1"/>
    </w:pPr>
    <w:rPr>
      <w:rFonts w:ascii="Times" w:eastAsia="MS Mincho" w:hAnsi="Times" w:cs="Times New Roman"/>
      <w:sz w:val="20"/>
      <w:szCs w:val="20"/>
      <w:lang w:eastAsia="it-IT" w:bidi="ar-SA"/>
    </w:rPr>
  </w:style>
  <w:style w:type="paragraph" w:styleId="Testofumetto">
    <w:name w:val="Balloon Text"/>
    <w:basedOn w:val="Normale"/>
    <w:link w:val="TestofumettoCarattere"/>
    <w:uiPriority w:val="99"/>
    <w:semiHidden/>
    <w:unhideWhenUsed/>
    <w:rsid w:val="003B1A0C"/>
    <w:rPr>
      <w:rFonts w:ascii="Segoe UI" w:hAnsi="Segoe UI"/>
      <w:sz w:val="18"/>
      <w:szCs w:val="16"/>
    </w:rPr>
  </w:style>
  <w:style w:type="character" w:customStyle="1" w:styleId="TestofumettoCarattere">
    <w:name w:val="Testo fumetto Carattere"/>
    <w:link w:val="Testofumetto"/>
    <w:uiPriority w:val="99"/>
    <w:semiHidden/>
    <w:rsid w:val="003B1A0C"/>
    <w:rPr>
      <w:rFonts w:ascii="Segoe UI" w:eastAsia="SimSun" w:hAnsi="Segoe UI" w:cs="Mangal"/>
      <w:sz w:val="18"/>
      <w:szCs w:val="16"/>
      <w:lang w:val="en-GB" w:eastAsia="hi-IN" w:bidi="hi-IN"/>
    </w:rPr>
  </w:style>
  <w:style w:type="paragraph" w:styleId="Testonotaapidipagina">
    <w:name w:val="footnote text"/>
    <w:basedOn w:val="Normale"/>
    <w:link w:val="TestonotaapidipaginaCarattere"/>
    <w:uiPriority w:val="99"/>
    <w:semiHidden/>
    <w:unhideWhenUsed/>
    <w:rsid w:val="00090E4D"/>
    <w:rPr>
      <w:sz w:val="20"/>
      <w:szCs w:val="18"/>
    </w:rPr>
  </w:style>
  <w:style w:type="character" w:customStyle="1" w:styleId="TestonotaapidipaginaCarattere">
    <w:name w:val="Testo nota a piè di pagina Carattere"/>
    <w:basedOn w:val="Carpredefinitoparagrafo"/>
    <w:link w:val="Testonotaapidipagina"/>
    <w:uiPriority w:val="99"/>
    <w:semiHidden/>
    <w:rsid w:val="00090E4D"/>
    <w:rPr>
      <w:rFonts w:eastAsia="SimSun" w:cs="Mangal"/>
      <w:szCs w:val="18"/>
      <w:lang w:val="en-GB" w:eastAsia="hi-IN" w:bidi="hi-IN"/>
    </w:rPr>
  </w:style>
  <w:style w:type="character" w:styleId="Rimandonotaapidipagina">
    <w:name w:val="footnote reference"/>
    <w:rsid w:val="00090E4D"/>
    <w:rPr>
      <w:vertAlign w:val="superscript"/>
    </w:rPr>
  </w:style>
  <w:style w:type="paragraph" w:styleId="NormaleWeb">
    <w:name w:val="Normal (Web)"/>
    <w:basedOn w:val="Normale"/>
    <w:uiPriority w:val="99"/>
    <w:unhideWhenUsed/>
    <w:rsid w:val="00D51CF7"/>
    <w:rPr>
      <w:szCs w:val="21"/>
    </w:rPr>
  </w:style>
  <w:style w:type="paragraph" w:styleId="Paragrafoelenco">
    <w:name w:val="List Paragraph"/>
    <w:basedOn w:val="Normale"/>
    <w:uiPriority w:val="34"/>
    <w:qFormat/>
    <w:rsid w:val="00C22080"/>
    <w:pPr>
      <w:widowControl/>
      <w:suppressAutoHyphens w:val="0"/>
      <w:spacing w:after="200" w:line="276" w:lineRule="auto"/>
      <w:ind w:left="720"/>
      <w:contextualSpacing/>
    </w:pPr>
    <w:rPr>
      <w:rFonts w:ascii="Calibri" w:eastAsia="Calibri" w:hAnsi="Calibri" w:cs="Times New Roman"/>
      <w:sz w:val="22"/>
      <w:szCs w:val="22"/>
      <w:lang w:eastAsia="en-US" w:bidi="ar-SA"/>
    </w:rPr>
  </w:style>
  <w:style w:type="character" w:styleId="Rimandocommento">
    <w:name w:val="annotation reference"/>
    <w:basedOn w:val="Carpredefinitoparagrafo"/>
    <w:uiPriority w:val="99"/>
    <w:semiHidden/>
    <w:unhideWhenUsed/>
    <w:rsid w:val="00DC3319"/>
    <w:rPr>
      <w:sz w:val="16"/>
      <w:szCs w:val="16"/>
    </w:rPr>
  </w:style>
  <w:style w:type="paragraph" w:styleId="Testocommento">
    <w:name w:val="annotation text"/>
    <w:basedOn w:val="Normale"/>
    <w:link w:val="TestocommentoCarattere"/>
    <w:uiPriority w:val="99"/>
    <w:semiHidden/>
    <w:unhideWhenUsed/>
    <w:rsid w:val="00DC3319"/>
    <w:rPr>
      <w:sz w:val="20"/>
      <w:szCs w:val="18"/>
    </w:rPr>
  </w:style>
  <w:style w:type="character" w:customStyle="1" w:styleId="TestocommentoCarattere">
    <w:name w:val="Testo commento Carattere"/>
    <w:basedOn w:val="Carpredefinitoparagrafo"/>
    <w:link w:val="Testocommento"/>
    <w:uiPriority w:val="99"/>
    <w:semiHidden/>
    <w:rsid w:val="00DC3319"/>
    <w:rPr>
      <w:rFonts w:eastAsia="SimSun" w:cs="Mangal"/>
      <w:szCs w:val="18"/>
      <w:lang w:val="en-GB" w:eastAsia="hi-IN" w:bidi="hi-IN"/>
    </w:rPr>
  </w:style>
  <w:style w:type="paragraph" w:styleId="Soggettocommento">
    <w:name w:val="annotation subject"/>
    <w:basedOn w:val="Testocommento"/>
    <w:next w:val="Testocommento"/>
    <w:link w:val="SoggettocommentoCarattere"/>
    <w:uiPriority w:val="99"/>
    <w:semiHidden/>
    <w:unhideWhenUsed/>
    <w:rsid w:val="00DC3319"/>
    <w:rPr>
      <w:b/>
      <w:bCs/>
    </w:rPr>
  </w:style>
  <w:style w:type="character" w:customStyle="1" w:styleId="SoggettocommentoCarattere">
    <w:name w:val="Soggetto commento Carattere"/>
    <w:basedOn w:val="TestocommentoCarattere"/>
    <w:link w:val="Soggettocommento"/>
    <w:uiPriority w:val="99"/>
    <w:semiHidden/>
    <w:rsid w:val="00DC3319"/>
    <w:rPr>
      <w:rFonts w:eastAsia="SimSun" w:cs="Mangal"/>
      <w:b/>
      <w:bCs/>
      <w:szCs w:val="18"/>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690265">
      <w:bodyDiv w:val="1"/>
      <w:marLeft w:val="0"/>
      <w:marRight w:val="0"/>
      <w:marTop w:val="0"/>
      <w:marBottom w:val="0"/>
      <w:divBdr>
        <w:top w:val="none" w:sz="0" w:space="0" w:color="auto"/>
        <w:left w:val="none" w:sz="0" w:space="0" w:color="auto"/>
        <w:bottom w:val="none" w:sz="0" w:space="0" w:color="auto"/>
        <w:right w:val="none" w:sz="0" w:space="0" w:color="auto"/>
      </w:divBdr>
    </w:div>
    <w:div w:id="180789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0E47F-9570-472E-8AE8-2A66F9A5F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1476</TotalTime>
  <Pages>10</Pages>
  <Words>2328</Words>
  <Characters>13272</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Sica</dc:creator>
  <cp:keywords/>
  <cp:lastModifiedBy>Tania Busetto</cp:lastModifiedBy>
  <cp:revision>55</cp:revision>
  <cp:lastPrinted>2016-03-29T10:27:00Z</cp:lastPrinted>
  <dcterms:created xsi:type="dcterms:W3CDTF">2016-03-17T10:51:00Z</dcterms:created>
  <dcterms:modified xsi:type="dcterms:W3CDTF">2017-04-27T15:33:00Z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